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4C19C" w14:textId="77777777" w:rsidR="00FF3FA0" w:rsidRDefault="00F25F89">
      <w:pPr>
        <w:spacing w:after="0"/>
        <w:ind w:left="0" w:hanging="2"/>
        <w:jc w:val="center"/>
        <w:rPr>
          <w:rFonts w:ascii="Marianne" w:eastAsia="Marianne" w:hAnsi="Marianne" w:cs="Marianne"/>
          <w:sz w:val="28"/>
          <w:szCs w:val="28"/>
        </w:rPr>
      </w:pPr>
      <w:r>
        <w:rPr>
          <w:noProof/>
        </w:rPr>
        <w:drawing>
          <wp:anchor distT="0" distB="0" distL="114300" distR="114300" simplePos="0" relativeHeight="251658240" behindDoc="0" locked="0" layoutInCell="1" hidden="0" allowOverlap="1" wp14:anchorId="0BDB7BF6" wp14:editId="7E2F36B3">
            <wp:simplePos x="0" y="0"/>
            <wp:positionH relativeFrom="column">
              <wp:posOffset>114300</wp:posOffset>
            </wp:positionH>
            <wp:positionV relativeFrom="paragraph">
              <wp:posOffset>0</wp:posOffset>
            </wp:positionV>
            <wp:extent cx="1357630" cy="1228725"/>
            <wp:effectExtent l="0" t="0" r="0" b="0"/>
            <wp:wrapSquare wrapText="bothSides" distT="0" distB="0" distL="114300" distR="1143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57630" cy="12287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45262EA" wp14:editId="17A9AECF">
            <wp:simplePos x="0" y="0"/>
            <wp:positionH relativeFrom="column">
              <wp:posOffset>4352925</wp:posOffset>
            </wp:positionH>
            <wp:positionV relativeFrom="paragraph">
              <wp:posOffset>57150</wp:posOffset>
            </wp:positionV>
            <wp:extent cx="1362075" cy="78581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362075" cy="785813"/>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63A40228" wp14:editId="25F392E6">
            <wp:simplePos x="0" y="0"/>
            <wp:positionH relativeFrom="column">
              <wp:posOffset>1590675</wp:posOffset>
            </wp:positionH>
            <wp:positionV relativeFrom="paragraph">
              <wp:posOffset>114300</wp:posOffset>
            </wp:positionV>
            <wp:extent cx="1362075" cy="734052"/>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62075" cy="734052"/>
                    </a:xfrm>
                    <a:prstGeom prst="rect">
                      <a:avLst/>
                    </a:prstGeom>
                    <a:ln/>
                  </pic:spPr>
                </pic:pic>
              </a:graphicData>
            </a:graphic>
          </wp:anchor>
        </w:drawing>
      </w:r>
    </w:p>
    <w:p w14:paraId="2D842263" w14:textId="77777777" w:rsidR="00FF3FA0" w:rsidRDefault="00F25F89">
      <w:pPr>
        <w:tabs>
          <w:tab w:val="center" w:pos="4536"/>
          <w:tab w:val="right" w:pos="9072"/>
        </w:tabs>
        <w:spacing w:after="0" w:line="240" w:lineRule="auto"/>
        <w:ind w:left="0" w:hanging="2"/>
        <w:rPr>
          <w:rFonts w:ascii="Marianne" w:eastAsia="Marianne" w:hAnsi="Marianne" w:cs="Marianne"/>
          <w:sz w:val="20"/>
          <w:szCs w:val="20"/>
        </w:rPr>
      </w:pPr>
      <w:r>
        <w:rPr>
          <w:rFonts w:ascii="Marianne" w:eastAsia="Marianne" w:hAnsi="Marianne" w:cs="Marianne"/>
          <w:noProof/>
          <w:sz w:val="24"/>
          <w:szCs w:val="24"/>
        </w:rPr>
        <w:drawing>
          <wp:inline distT="114300" distB="114300" distL="114300" distR="114300" wp14:anchorId="0C573748" wp14:editId="08F081B4">
            <wp:extent cx="952171" cy="990258"/>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952171" cy="990258"/>
                    </a:xfrm>
                    <a:prstGeom prst="rect">
                      <a:avLst/>
                    </a:prstGeom>
                    <a:ln/>
                  </pic:spPr>
                </pic:pic>
              </a:graphicData>
            </a:graphic>
          </wp:inline>
        </w:drawing>
      </w:r>
    </w:p>
    <w:p w14:paraId="412809F4" w14:textId="77777777" w:rsidR="00FF3FA0" w:rsidRDefault="00FF3FA0">
      <w:pPr>
        <w:widowControl w:val="0"/>
        <w:spacing w:after="0"/>
        <w:ind w:left="0" w:hanging="2"/>
        <w:rPr>
          <w:rFonts w:ascii="Marianne" w:eastAsia="Marianne" w:hAnsi="Marianne" w:cs="Marianne"/>
          <w:sz w:val="20"/>
          <w:szCs w:val="20"/>
        </w:rPr>
      </w:pPr>
    </w:p>
    <w:p w14:paraId="3812B540" w14:textId="77777777" w:rsidR="00FF3FA0" w:rsidRDefault="00F25F89">
      <w:pPr>
        <w:tabs>
          <w:tab w:val="right" w:pos="9072"/>
        </w:tabs>
        <w:spacing w:after="0" w:line="240" w:lineRule="auto"/>
        <w:ind w:left="0" w:right="59" w:hanging="2"/>
        <w:jc w:val="right"/>
        <w:rPr>
          <w:rFonts w:ascii="Marianne" w:eastAsia="Marianne" w:hAnsi="Marianne" w:cs="Marianne"/>
          <w:sz w:val="24"/>
          <w:szCs w:val="24"/>
        </w:rPr>
      </w:pPr>
      <w:r>
        <w:rPr>
          <w:rFonts w:ascii="Marianne" w:eastAsia="Marianne" w:hAnsi="Marianne" w:cs="Marianne"/>
          <w:b/>
          <w:sz w:val="24"/>
          <w:szCs w:val="24"/>
        </w:rPr>
        <w:tab/>
      </w:r>
    </w:p>
    <w:p w14:paraId="40C02966" w14:textId="77777777" w:rsidR="00FF3FA0" w:rsidRDefault="00FF3FA0">
      <w:pPr>
        <w:tabs>
          <w:tab w:val="center" w:pos="4536"/>
          <w:tab w:val="right" w:pos="9072"/>
        </w:tabs>
        <w:spacing w:after="0" w:line="240" w:lineRule="auto"/>
        <w:ind w:left="0" w:hanging="2"/>
        <w:rPr>
          <w:rFonts w:ascii="Marianne" w:eastAsia="Marianne" w:hAnsi="Marianne" w:cs="Marianne"/>
          <w:sz w:val="24"/>
          <w:szCs w:val="24"/>
        </w:rPr>
      </w:pPr>
    </w:p>
    <w:p w14:paraId="2700FD08" w14:textId="77777777" w:rsidR="00FF3FA0" w:rsidRDefault="00FF3FA0">
      <w:pPr>
        <w:widowControl w:val="0"/>
        <w:spacing w:after="0"/>
        <w:ind w:left="0" w:hanging="2"/>
        <w:rPr>
          <w:rFonts w:ascii="Marianne" w:eastAsia="Marianne" w:hAnsi="Marianne" w:cs="Marianne"/>
          <w:sz w:val="20"/>
          <w:szCs w:val="20"/>
        </w:rPr>
      </w:pPr>
    </w:p>
    <w:p w14:paraId="6BF7E09D" w14:textId="77777777" w:rsidR="00FF3FA0" w:rsidRDefault="00FF3FA0">
      <w:pPr>
        <w:widowControl w:val="0"/>
        <w:spacing w:after="0"/>
        <w:ind w:left="0" w:hanging="2"/>
        <w:rPr>
          <w:rFonts w:ascii="Marianne" w:eastAsia="Marianne" w:hAnsi="Marianne" w:cs="Marianne"/>
          <w:sz w:val="20"/>
          <w:szCs w:val="20"/>
        </w:rPr>
      </w:pPr>
    </w:p>
    <w:p w14:paraId="1F70D688" w14:textId="77777777" w:rsidR="00FF3FA0" w:rsidRDefault="00FF3FA0">
      <w:pPr>
        <w:widowControl w:val="0"/>
        <w:spacing w:after="0"/>
        <w:ind w:left="0" w:hanging="2"/>
        <w:rPr>
          <w:rFonts w:ascii="Marianne" w:eastAsia="Marianne" w:hAnsi="Marianne" w:cs="Marianne"/>
          <w:sz w:val="20"/>
          <w:szCs w:val="20"/>
        </w:rPr>
      </w:pPr>
    </w:p>
    <w:p w14:paraId="46E2DDAC" w14:textId="77777777" w:rsidR="00FF3FA0" w:rsidRDefault="00F25F89">
      <w:pPr>
        <w:spacing w:after="0" w:line="240" w:lineRule="auto"/>
        <w:ind w:left="2" w:hanging="4"/>
        <w:jc w:val="center"/>
        <w:rPr>
          <w:rFonts w:ascii="Marianne" w:eastAsia="Marianne" w:hAnsi="Marianne" w:cs="Marianne"/>
          <w:color w:val="002060"/>
          <w:sz w:val="40"/>
          <w:szCs w:val="40"/>
        </w:rPr>
      </w:pPr>
      <w:r>
        <w:rPr>
          <w:rFonts w:ascii="Marianne" w:eastAsia="Marianne" w:hAnsi="Marianne" w:cs="Marianne"/>
          <w:b/>
          <w:smallCaps/>
          <w:color w:val="002060"/>
          <w:sz w:val="40"/>
          <w:szCs w:val="40"/>
        </w:rPr>
        <w:t>LABEL « CULTURE ET SANTÉ A LA REUNION »</w:t>
      </w:r>
    </w:p>
    <w:p w14:paraId="085EE727" w14:textId="77777777" w:rsidR="00FF3FA0" w:rsidRDefault="00FF3FA0">
      <w:pPr>
        <w:spacing w:after="0" w:line="240" w:lineRule="auto"/>
        <w:ind w:left="1" w:hanging="3"/>
        <w:jc w:val="center"/>
        <w:rPr>
          <w:rFonts w:ascii="Marianne" w:eastAsia="Marianne" w:hAnsi="Marianne" w:cs="Marianne"/>
          <w:color w:val="002060"/>
          <w:sz w:val="28"/>
          <w:szCs w:val="28"/>
        </w:rPr>
      </w:pPr>
    </w:p>
    <w:p w14:paraId="3BD68A93" w14:textId="77777777" w:rsidR="00FF3FA0" w:rsidRDefault="00F25F89">
      <w:pPr>
        <w:spacing w:after="0"/>
        <w:ind w:left="1" w:hanging="3"/>
        <w:jc w:val="center"/>
        <w:rPr>
          <w:rFonts w:ascii="Marianne" w:eastAsia="Marianne" w:hAnsi="Marianne" w:cs="Marianne"/>
          <w:color w:val="002060"/>
          <w:sz w:val="28"/>
          <w:szCs w:val="28"/>
        </w:rPr>
      </w:pPr>
      <w:r>
        <w:rPr>
          <w:rFonts w:ascii="Marianne" w:eastAsia="Marianne" w:hAnsi="Marianne" w:cs="Marianne"/>
          <w:b/>
          <w:color w:val="002060"/>
          <w:sz w:val="28"/>
          <w:szCs w:val="28"/>
        </w:rPr>
        <w:t>Règlement du label</w:t>
      </w:r>
    </w:p>
    <w:p w14:paraId="308F0737" w14:textId="77777777" w:rsidR="00FF3FA0" w:rsidRDefault="00F25F89">
      <w:pPr>
        <w:spacing w:after="0"/>
        <w:ind w:left="1" w:hanging="3"/>
        <w:jc w:val="center"/>
        <w:rPr>
          <w:rFonts w:ascii="Marianne" w:eastAsia="Marianne" w:hAnsi="Marianne" w:cs="Marianne"/>
          <w:color w:val="002060"/>
          <w:sz w:val="28"/>
          <w:szCs w:val="28"/>
        </w:rPr>
      </w:pPr>
      <w:r>
        <w:rPr>
          <w:rFonts w:ascii="Marianne" w:eastAsia="Marianne" w:hAnsi="Marianne" w:cs="Marianne"/>
          <w:b/>
          <w:i/>
          <w:color w:val="002060"/>
          <w:sz w:val="28"/>
          <w:szCs w:val="28"/>
        </w:rPr>
        <w:t>_____________________________________________________________</w:t>
      </w:r>
    </w:p>
    <w:p w14:paraId="7A148C56" w14:textId="77777777" w:rsidR="00FF3FA0" w:rsidRDefault="00F25F89">
      <w:pPr>
        <w:keepNext/>
        <w:numPr>
          <w:ilvl w:val="0"/>
          <w:numId w:val="5"/>
        </w:numPr>
        <w:pBdr>
          <w:top w:val="nil"/>
          <w:left w:val="nil"/>
          <w:bottom w:val="nil"/>
          <w:right w:val="nil"/>
          <w:between w:val="nil"/>
        </w:pBdr>
        <w:spacing w:before="240" w:after="60"/>
        <w:ind w:left="1" w:hanging="3"/>
        <w:rPr>
          <w:rFonts w:ascii="Marianne" w:eastAsia="Marianne" w:hAnsi="Marianne" w:cs="Marianne"/>
          <w:b/>
          <w:color w:val="002060"/>
          <w:sz w:val="28"/>
          <w:szCs w:val="28"/>
        </w:rPr>
      </w:pPr>
      <w:r>
        <w:rPr>
          <w:rFonts w:ascii="Marianne" w:eastAsia="Marianne" w:hAnsi="Marianne" w:cs="Marianne"/>
          <w:b/>
          <w:color w:val="002060"/>
          <w:sz w:val="28"/>
          <w:szCs w:val="28"/>
        </w:rPr>
        <w:t>Préambule</w:t>
      </w:r>
    </w:p>
    <w:p w14:paraId="0158CAC3" w14:textId="3B81CB94" w:rsidR="00FF3FA0" w:rsidRDefault="00F25F89">
      <w:pPr>
        <w:ind w:left="0" w:hanging="2"/>
        <w:jc w:val="both"/>
        <w:rPr>
          <w:rFonts w:ascii="Marianne" w:eastAsia="Marianne" w:hAnsi="Marianne" w:cs="Marianne"/>
        </w:rPr>
      </w:pPr>
      <w:bookmarkStart w:id="0" w:name="_heading=h.gjdgxs" w:colFirst="0" w:colLast="0"/>
      <w:bookmarkEnd w:id="0"/>
      <w:r>
        <w:rPr>
          <w:rFonts w:ascii="Marianne" w:eastAsia="Marianne" w:hAnsi="Marianne" w:cs="Marianne"/>
        </w:rPr>
        <w:t>Afin de valoriser l’action des lieux de soins qui s’investissent dans la mise en œuvre d’une politique artistique et culturelle, et en application des dispositions de la convention-cadre “Culture et Santé” 2023-2027 signée le 3 février 2023, l’Agence régionale de santé (ARS), la Direction des affaires culturelles (DAC), le Conseil régional et le Conseil départemental de La Réunion créent le label « Culture et Santé à La Réunion » et lui associent un visuel. Ce partenariat prévoit la création de trois niveaux de labellisation pour les établissements de santé et médico-</w:t>
      </w:r>
      <w:r w:rsidR="004A4F12">
        <w:rPr>
          <w:rFonts w:ascii="Marianne" w:eastAsia="Marianne" w:hAnsi="Marianne" w:cs="Marianne"/>
        </w:rPr>
        <w:t xml:space="preserve">sociaux. </w:t>
      </w:r>
      <w:r>
        <w:rPr>
          <w:rFonts w:ascii="Marianne" w:eastAsia="Marianne" w:hAnsi="Marianne" w:cs="Marianne"/>
        </w:rPr>
        <w:t>A cet effet, un groupe de contributeurs pluridisciplinaires a été constitué le 6 septembre 2022, associant ainsi des représentants des secteurs artistiques, culturels et de la santé.</w:t>
      </w:r>
    </w:p>
    <w:p w14:paraId="466756B5" w14:textId="24A6099D" w:rsidR="00FF3FA0" w:rsidRDefault="00F25F89">
      <w:pPr>
        <w:ind w:left="0" w:hanging="2"/>
        <w:jc w:val="both"/>
        <w:rPr>
          <w:rFonts w:ascii="Marianne" w:eastAsia="Marianne" w:hAnsi="Marianne" w:cs="Marianne"/>
        </w:rPr>
      </w:pPr>
      <w:r>
        <w:rPr>
          <w:rFonts w:ascii="Marianne" w:eastAsia="Marianne" w:hAnsi="Marianne" w:cs="Marianne"/>
        </w:rPr>
        <w:t>L’attribution du label est une reconnaissance de</w:t>
      </w:r>
      <w:r w:rsidR="004A4F12">
        <w:rPr>
          <w:rFonts w:ascii="Marianne" w:eastAsia="Marianne" w:hAnsi="Marianne" w:cs="Marianne"/>
        </w:rPr>
        <w:t xml:space="preserve"> l’engagement</w:t>
      </w:r>
      <w:r>
        <w:rPr>
          <w:rFonts w:ascii="Marianne" w:eastAsia="Marianne" w:hAnsi="Marianne" w:cs="Marianne"/>
        </w:rPr>
        <w:t xml:space="preserve"> culturel et artistique des lieux de soin (sanitaires et médico-sociaux)</w:t>
      </w:r>
      <w:r w:rsidR="004A4F12">
        <w:rPr>
          <w:rFonts w:ascii="Marianne" w:eastAsia="Marianne" w:hAnsi="Marianne" w:cs="Marianne"/>
        </w:rPr>
        <w:t>. Il est</w:t>
      </w:r>
      <w:r>
        <w:rPr>
          <w:rFonts w:ascii="Marianne" w:eastAsia="Marianne" w:hAnsi="Marianne" w:cs="Marianne"/>
        </w:rPr>
        <w:t xml:space="preserve"> valable pour une durée de 3 ans. </w:t>
      </w:r>
    </w:p>
    <w:p w14:paraId="05763C9E" w14:textId="77777777" w:rsidR="00FF3FA0" w:rsidRDefault="00F25F89">
      <w:pPr>
        <w:ind w:left="0" w:hanging="2"/>
        <w:jc w:val="both"/>
        <w:rPr>
          <w:rFonts w:ascii="Marianne" w:eastAsia="Marianne" w:hAnsi="Marianne" w:cs="Marianne"/>
        </w:rPr>
      </w:pPr>
      <w:r>
        <w:rPr>
          <w:rFonts w:ascii="Marianne" w:eastAsia="Marianne" w:hAnsi="Marianne" w:cs="Marianne"/>
        </w:rPr>
        <w:t xml:space="preserve">Les labels « Culture et Santé à La Réunion » niveaux 1, 2 et 3 sont des signes ou marqueurs visibles qui témoignent de l’adhésion des professionnels à un ensemble de bonnes pratiques et de la volonté du lieu de soins bénéficiaire d’améliorer la qualité de la prise en charge et du bien-être des personnes. </w:t>
      </w:r>
    </w:p>
    <w:p w14:paraId="240036B1" w14:textId="0E8F41B5" w:rsidR="00FF3FA0" w:rsidRDefault="00F25F89">
      <w:pPr>
        <w:ind w:left="0" w:hanging="2"/>
        <w:jc w:val="both"/>
        <w:rPr>
          <w:rFonts w:ascii="Marianne" w:eastAsia="Marianne" w:hAnsi="Marianne" w:cs="Marianne"/>
        </w:rPr>
      </w:pPr>
      <w:r>
        <w:rPr>
          <w:rFonts w:ascii="Marianne" w:eastAsia="Marianne" w:hAnsi="Marianne" w:cs="Marianne"/>
        </w:rPr>
        <w:t xml:space="preserve">Destiné à être décliné sur les supports de communication, le label contribue à maximiser la visibilité des établissements qui en bénéficient, notamment sur leur territoire d’implantation, tant auprès des publics que des institutions, collectivités et structures </w:t>
      </w:r>
      <w:r>
        <w:rPr>
          <w:rFonts w:ascii="Marianne" w:eastAsia="Marianne" w:hAnsi="Marianne" w:cs="Marianne"/>
        </w:rPr>
        <w:lastRenderedPageBreak/>
        <w:t xml:space="preserve">culturelles. La différenciation entre les niveaux de labellisation 1, 2, et 3 sera visible dans le visuel du logo associé et sur tous les supports de communication. </w:t>
      </w:r>
    </w:p>
    <w:p w14:paraId="373EEE1B" w14:textId="77777777" w:rsidR="00FF3FA0" w:rsidRDefault="00F25F89">
      <w:pPr>
        <w:ind w:left="0" w:hanging="2"/>
        <w:jc w:val="both"/>
        <w:rPr>
          <w:rFonts w:ascii="Marianne" w:eastAsia="Marianne" w:hAnsi="Marianne" w:cs="Marianne"/>
        </w:rPr>
      </w:pPr>
      <w:r>
        <w:rPr>
          <w:rFonts w:ascii="Marianne" w:eastAsia="Marianne" w:hAnsi="Marianne" w:cs="Marianne"/>
        </w:rPr>
        <w:t xml:space="preserve">Les établissements labellisés pourront participer aux animations et réunions d’échanges de pratiques organisées par les partenaires de la convention. </w:t>
      </w:r>
    </w:p>
    <w:p w14:paraId="0441586E" w14:textId="77777777" w:rsidR="00FF3FA0" w:rsidRDefault="00F25F89">
      <w:pPr>
        <w:ind w:left="0" w:hanging="2"/>
        <w:jc w:val="both"/>
        <w:rPr>
          <w:rFonts w:ascii="Marianne" w:eastAsia="Marianne" w:hAnsi="Marianne" w:cs="Marianne"/>
        </w:rPr>
      </w:pPr>
      <w:r>
        <w:rPr>
          <w:rFonts w:ascii="Marianne" w:eastAsia="Marianne" w:hAnsi="Marianne" w:cs="Marianne"/>
        </w:rPr>
        <w:t>Son attribution ne donne lieu à aucun financement spécifique des partenaires institutionnels.</w:t>
      </w:r>
    </w:p>
    <w:p w14:paraId="59EA2689" w14:textId="77777777" w:rsidR="00FF3FA0" w:rsidRDefault="00FF3FA0">
      <w:pPr>
        <w:ind w:left="1" w:hanging="3"/>
        <w:jc w:val="both"/>
        <w:rPr>
          <w:rFonts w:ascii="Marianne" w:eastAsia="Marianne" w:hAnsi="Marianne" w:cs="Marianne"/>
          <w:b/>
          <w:color w:val="002060"/>
          <w:sz w:val="28"/>
          <w:szCs w:val="28"/>
        </w:rPr>
      </w:pPr>
    </w:p>
    <w:p w14:paraId="06D546EA" w14:textId="77777777" w:rsidR="00FF3FA0" w:rsidRDefault="00F25F89">
      <w:pPr>
        <w:ind w:left="1" w:hanging="3"/>
        <w:jc w:val="both"/>
        <w:rPr>
          <w:rFonts w:ascii="Marianne" w:eastAsia="Marianne" w:hAnsi="Marianne" w:cs="Marianne"/>
          <w:sz w:val="28"/>
          <w:szCs w:val="28"/>
        </w:rPr>
      </w:pPr>
      <w:r>
        <w:rPr>
          <w:rFonts w:ascii="Marianne" w:eastAsia="Marianne" w:hAnsi="Marianne" w:cs="Marianne"/>
          <w:b/>
          <w:color w:val="002060"/>
          <w:sz w:val="28"/>
          <w:szCs w:val="28"/>
        </w:rPr>
        <w:t>Objet</w:t>
      </w:r>
    </w:p>
    <w:p w14:paraId="3F0E3D20" w14:textId="77777777" w:rsidR="00FF3FA0" w:rsidRDefault="00F25F89">
      <w:pPr>
        <w:ind w:left="0" w:hanging="2"/>
        <w:jc w:val="both"/>
        <w:rPr>
          <w:rFonts w:ascii="Marianne" w:eastAsia="Marianne" w:hAnsi="Marianne" w:cs="Marianne"/>
          <w:color w:val="00B050"/>
        </w:rPr>
      </w:pPr>
      <w:r>
        <w:rPr>
          <w:rFonts w:ascii="Marianne" w:eastAsia="Marianne" w:hAnsi="Marianne" w:cs="Marianne"/>
        </w:rPr>
        <w:t xml:space="preserve">Le présent règlement précise les conditions selon lesquelles les trois niveaux du label « Culture et Santé à La Réunion » peuvent être délivrés d’une part, et les conditions selon lesquelles il peut être apposé sur les documents de communication des bénéficiaires d’autre part. </w:t>
      </w:r>
    </w:p>
    <w:p w14:paraId="204BBE5B" w14:textId="77777777" w:rsidR="00FF3FA0" w:rsidRDefault="00FF3FA0">
      <w:pPr>
        <w:ind w:left="0" w:hanging="2"/>
        <w:jc w:val="both"/>
        <w:rPr>
          <w:rFonts w:ascii="Marianne" w:eastAsia="Marianne" w:hAnsi="Marianne" w:cs="Marianne"/>
          <w:color w:val="002060"/>
        </w:rPr>
      </w:pPr>
    </w:p>
    <w:p w14:paraId="14D278B6" w14:textId="77777777" w:rsidR="00FF3FA0" w:rsidRDefault="00F25F89">
      <w:pPr>
        <w:ind w:left="0" w:hanging="2"/>
        <w:jc w:val="both"/>
        <w:rPr>
          <w:rFonts w:ascii="Marianne" w:eastAsia="Marianne" w:hAnsi="Marianne" w:cs="Marianne"/>
          <w:color w:val="002060"/>
          <w:sz w:val="24"/>
          <w:szCs w:val="24"/>
        </w:rPr>
      </w:pPr>
      <w:r>
        <w:rPr>
          <w:rFonts w:ascii="Marianne" w:eastAsia="Marianne" w:hAnsi="Marianne" w:cs="Marianne"/>
          <w:b/>
          <w:color w:val="002060"/>
          <w:sz w:val="24"/>
          <w:szCs w:val="24"/>
        </w:rPr>
        <w:t>I. Les candidats éligibles</w:t>
      </w:r>
    </w:p>
    <w:p w14:paraId="696D94D0" w14:textId="3ADBA12D" w:rsidR="00FF3FA0" w:rsidRDefault="00F25F89">
      <w:pPr>
        <w:ind w:left="0" w:hanging="2"/>
        <w:jc w:val="both"/>
        <w:rPr>
          <w:rFonts w:ascii="Marianne" w:eastAsia="Marianne" w:hAnsi="Marianne" w:cs="Marianne"/>
        </w:rPr>
      </w:pPr>
      <w:r>
        <w:rPr>
          <w:rFonts w:ascii="Marianne" w:eastAsia="Marianne" w:hAnsi="Marianne" w:cs="Marianne"/>
        </w:rPr>
        <w:t xml:space="preserve">La procédure d’attribution du label « Culture et Santé » est ouverte à tous les établissements sanitaires et médico-sociaux de </w:t>
      </w:r>
      <w:r w:rsidR="004A4F12">
        <w:rPr>
          <w:rFonts w:ascii="Marianne" w:eastAsia="Marianne" w:hAnsi="Marianne" w:cs="Marianne"/>
        </w:rPr>
        <w:t>La</w:t>
      </w:r>
      <w:r>
        <w:rPr>
          <w:rFonts w:ascii="Marianne" w:eastAsia="Marianne" w:hAnsi="Marianne" w:cs="Marianne"/>
        </w:rPr>
        <w:t xml:space="preserve"> Réunion relevant du champ de compétence de l’ARS, quel que soit leur statut (public, privé, privé non lucratif …).</w:t>
      </w:r>
    </w:p>
    <w:p w14:paraId="2BF2E055" w14:textId="77777777" w:rsidR="00FF3FA0" w:rsidRDefault="00F25F89">
      <w:pPr>
        <w:ind w:left="0" w:hanging="2"/>
        <w:jc w:val="both"/>
        <w:rPr>
          <w:rFonts w:ascii="Marianne" w:eastAsia="Marianne" w:hAnsi="Marianne" w:cs="Marianne"/>
        </w:rPr>
      </w:pPr>
      <w:r>
        <w:rPr>
          <w:rFonts w:ascii="Marianne" w:eastAsia="Marianne" w:hAnsi="Marianne" w:cs="Marianne"/>
        </w:rPr>
        <w:t>Une candidature par établissement juridique sera nécessaire pour obtenir le label.</w:t>
      </w:r>
    </w:p>
    <w:p w14:paraId="1F94DE85" w14:textId="77777777" w:rsidR="00FF3FA0" w:rsidRDefault="00F25F89">
      <w:pPr>
        <w:ind w:left="0" w:hanging="2"/>
        <w:jc w:val="both"/>
        <w:rPr>
          <w:rFonts w:ascii="Marianne" w:eastAsia="Marianne" w:hAnsi="Marianne" w:cs="Marianne"/>
          <w:color w:val="002060"/>
          <w:sz w:val="24"/>
          <w:szCs w:val="24"/>
        </w:rPr>
      </w:pPr>
      <w:r>
        <w:rPr>
          <w:rFonts w:ascii="Marianne" w:eastAsia="Marianne" w:hAnsi="Marianne" w:cs="Marianne"/>
          <w:b/>
          <w:color w:val="002060"/>
          <w:sz w:val="24"/>
          <w:szCs w:val="24"/>
        </w:rPr>
        <w:t>II. Critères de sélection des candidatures</w:t>
      </w:r>
    </w:p>
    <w:p w14:paraId="2D294C4A" w14:textId="77777777" w:rsidR="00FF3FA0" w:rsidRDefault="00F25F89">
      <w:pPr>
        <w:spacing w:after="0"/>
        <w:ind w:left="0" w:hanging="2"/>
        <w:jc w:val="both"/>
        <w:rPr>
          <w:rFonts w:ascii="Marianne" w:eastAsia="Marianne" w:hAnsi="Marianne" w:cs="Marianne"/>
          <w:b/>
          <w:color w:val="00B050"/>
        </w:rPr>
      </w:pPr>
      <w:r>
        <w:rPr>
          <w:rFonts w:ascii="Marianne" w:eastAsia="Marianne" w:hAnsi="Marianne" w:cs="Marianne"/>
          <w:b/>
        </w:rPr>
        <w:t xml:space="preserve">II.1. Le cahier des charges du label </w:t>
      </w:r>
    </w:p>
    <w:p w14:paraId="246080A9" w14:textId="77777777" w:rsidR="00FF3FA0" w:rsidRDefault="00F25F89">
      <w:pPr>
        <w:spacing w:after="0"/>
        <w:ind w:left="0" w:hanging="2"/>
        <w:jc w:val="both"/>
        <w:rPr>
          <w:rFonts w:ascii="Marianne" w:eastAsia="Marianne" w:hAnsi="Marianne" w:cs="Marianne"/>
        </w:rPr>
      </w:pPr>
      <w:r>
        <w:rPr>
          <w:rFonts w:ascii="Marianne" w:eastAsia="Marianne" w:hAnsi="Marianne" w:cs="Marianne"/>
        </w:rPr>
        <w:t xml:space="preserve"> </w:t>
      </w:r>
    </w:p>
    <w:p w14:paraId="25349BB4" w14:textId="77777777" w:rsidR="00FF3FA0" w:rsidRDefault="00F25F89">
      <w:pPr>
        <w:spacing w:after="0"/>
        <w:ind w:left="0" w:hanging="2"/>
        <w:jc w:val="both"/>
        <w:rPr>
          <w:rFonts w:ascii="Marianne" w:eastAsia="Marianne" w:hAnsi="Marianne" w:cs="Marianne"/>
        </w:rPr>
      </w:pPr>
      <w:r>
        <w:rPr>
          <w:rFonts w:ascii="Marianne" w:eastAsia="Marianne" w:hAnsi="Marianne" w:cs="Marianne"/>
        </w:rPr>
        <w:t>La structuration d’une politique artistique et culturelle au sein de l’établissement de santé ou médico-social</w:t>
      </w:r>
      <w:r>
        <w:rPr>
          <w:rFonts w:ascii="Marianne" w:eastAsia="Marianne" w:hAnsi="Marianne" w:cs="Marianne"/>
          <w:b/>
        </w:rPr>
        <w:t xml:space="preserve"> </w:t>
      </w:r>
      <w:r>
        <w:rPr>
          <w:rFonts w:ascii="Marianne" w:eastAsia="Marianne" w:hAnsi="Marianne" w:cs="Marianne"/>
        </w:rPr>
        <w:t xml:space="preserve">implique des responsabilités partagées par l’ensemble des acteurs. L’adhésion aux critères énoncés dans le cahier des charges ci-dessous permettra d’évaluer le niveau de labellisation obtenu par l’établissement. Ceci sera évalué dans le dossier de candidature. </w:t>
      </w:r>
    </w:p>
    <w:p w14:paraId="6E4606BA" w14:textId="77777777" w:rsidR="00FF3FA0" w:rsidRDefault="00FF3FA0">
      <w:pPr>
        <w:spacing w:after="0"/>
        <w:ind w:left="0" w:hanging="2"/>
        <w:jc w:val="both"/>
        <w:rPr>
          <w:rFonts w:ascii="Marianne" w:eastAsia="Marianne" w:hAnsi="Marianne" w:cs="Marianne"/>
        </w:rPr>
      </w:pPr>
    </w:p>
    <w:p w14:paraId="0F7D1292" w14:textId="77777777" w:rsidR="00FF3FA0" w:rsidRDefault="00F25F89">
      <w:pPr>
        <w:spacing w:after="0"/>
        <w:ind w:left="0" w:hanging="2"/>
        <w:jc w:val="both"/>
        <w:rPr>
          <w:rFonts w:ascii="Marianne" w:eastAsia="Marianne" w:hAnsi="Marianne" w:cs="Marianne"/>
        </w:rPr>
      </w:pPr>
      <w:r>
        <w:rPr>
          <w:rFonts w:ascii="Marianne" w:eastAsia="Marianne" w:hAnsi="Marianne" w:cs="Marianne"/>
        </w:rPr>
        <w:t xml:space="preserve">L’établissement de santé ou médico-social devra : </w:t>
      </w:r>
    </w:p>
    <w:p w14:paraId="4C3E2E66" w14:textId="77777777" w:rsidR="00FF3FA0" w:rsidRDefault="00F25F89">
      <w:pPr>
        <w:numPr>
          <w:ilvl w:val="0"/>
          <w:numId w:val="2"/>
        </w:numPr>
        <w:pBdr>
          <w:top w:val="nil"/>
          <w:left w:val="nil"/>
          <w:bottom w:val="nil"/>
          <w:right w:val="nil"/>
          <w:between w:val="nil"/>
        </w:pBdr>
        <w:spacing w:before="200" w:after="0"/>
        <w:ind w:left="0" w:hanging="2"/>
        <w:rPr>
          <w:rFonts w:ascii="Marianne" w:eastAsia="Marianne" w:hAnsi="Marianne" w:cs="Marianne"/>
          <w:color w:val="000000"/>
        </w:rPr>
      </w:pPr>
      <w:r>
        <w:rPr>
          <w:rFonts w:ascii="Marianne" w:eastAsia="Marianne" w:hAnsi="Marianne" w:cs="Marianne"/>
          <w:color w:val="000000"/>
        </w:rPr>
        <w:t>Identifier des lieux dédiés (physiques et/ou digitaux) pour les projets artistiques et culturels.</w:t>
      </w:r>
    </w:p>
    <w:p w14:paraId="0886E436" w14:textId="77777777" w:rsidR="00FF3FA0" w:rsidRDefault="00F25F89">
      <w:pPr>
        <w:numPr>
          <w:ilvl w:val="0"/>
          <w:numId w:val="2"/>
        </w:numPr>
        <w:pBdr>
          <w:top w:val="nil"/>
          <w:left w:val="nil"/>
          <w:bottom w:val="nil"/>
          <w:right w:val="nil"/>
          <w:between w:val="nil"/>
        </w:pBdr>
        <w:spacing w:before="200" w:after="0"/>
        <w:ind w:left="0" w:hanging="2"/>
        <w:jc w:val="both"/>
        <w:rPr>
          <w:rFonts w:ascii="Marianne" w:eastAsia="Marianne" w:hAnsi="Marianne" w:cs="Marianne"/>
          <w:color w:val="000000"/>
        </w:rPr>
      </w:pPr>
      <w:r>
        <w:rPr>
          <w:rFonts w:ascii="Marianne" w:eastAsia="Marianne" w:hAnsi="Marianne" w:cs="Marianne"/>
          <w:color w:val="000000"/>
        </w:rPr>
        <w:lastRenderedPageBreak/>
        <w:t>Désigner un référent culturel assurant la coordination des projets ainsi que la mise en place d’une médiation et d’une communication auprès des publics et des partenaires.</w:t>
      </w:r>
    </w:p>
    <w:p w14:paraId="39EDA756" w14:textId="2FD442AA" w:rsidR="00FF3FA0" w:rsidRDefault="004A4F12">
      <w:pPr>
        <w:numPr>
          <w:ilvl w:val="0"/>
          <w:numId w:val="2"/>
        </w:numPr>
        <w:pBdr>
          <w:top w:val="nil"/>
          <w:left w:val="nil"/>
          <w:bottom w:val="nil"/>
          <w:right w:val="nil"/>
          <w:between w:val="nil"/>
        </w:pBdr>
        <w:spacing w:before="200" w:after="0"/>
        <w:ind w:left="0" w:hanging="2"/>
        <w:jc w:val="both"/>
        <w:rPr>
          <w:rFonts w:ascii="Marianne" w:eastAsia="Marianne" w:hAnsi="Marianne" w:cs="Marianne"/>
          <w:color w:val="000000"/>
        </w:rPr>
      </w:pPr>
      <w:r>
        <w:rPr>
          <w:rFonts w:ascii="Marianne" w:eastAsia="Marianne" w:hAnsi="Marianne" w:cs="Marianne"/>
          <w:color w:val="000000"/>
        </w:rPr>
        <w:t>S</w:t>
      </w:r>
      <w:r w:rsidR="00F25F89">
        <w:rPr>
          <w:rFonts w:ascii="Marianne" w:eastAsia="Marianne" w:hAnsi="Marianne" w:cs="Marianne"/>
          <w:color w:val="000000"/>
        </w:rPr>
        <w:t>’engage</w:t>
      </w:r>
      <w:r>
        <w:rPr>
          <w:rFonts w:ascii="Marianne" w:eastAsia="Marianne" w:hAnsi="Marianne" w:cs="Marianne"/>
          <w:color w:val="000000"/>
        </w:rPr>
        <w:t>r</w:t>
      </w:r>
      <w:r w:rsidR="00F25F89">
        <w:rPr>
          <w:rFonts w:ascii="Marianne" w:eastAsia="Marianne" w:hAnsi="Marianne" w:cs="Marianne"/>
          <w:color w:val="000000"/>
        </w:rPr>
        <w:t xml:space="preserve"> à respecter la réglementation en vigueur, notamment celle relative à l’emploi artistique. Il veille par ailleurs aux formes opératoires des projets (convention de partenariat, contrat de cession, contrat d’engagement, droits d’auteur …).</w:t>
      </w:r>
    </w:p>
    <w:p w14:paraId="6D395F2A" w14:textId="77777777" w:rsidR="00FF3FA0" w:rsidRDefault="00F25F89">
      <w:pPr>
        <w:numPr>
          <w:ilvl w:val="0"/>
          <w:numId w:val="2"/>
        </w:numPr>
        <w:pBdr>
          <w:top w:val="nil"/>
          <w:left w:val="nil"/>
          <w:bottom w:val="nil"/>
          <w:right w:val="nil"/>
          <w:between w:val="nil"/>
        </w:pBdr>
        <w:spacing w:before="200" w:after="0"/>
        <w:ind w:left="0" w:hanging="2"/>
        <w:rPr>
          <w:rFonts w:ascii="Marianne" w:eastAsia="Marianne" w:hAnsi="Marianne" w:cs="Marianne"/>
          <w:color w:val="000000"/>
        </w:rPr>
      </w:pPr>
      <w:r>
        <w:rPr>
          <w:rFonts w:ascii="Marianne" w:eastAsia="Marianne" w:hAnsi="Marianne" w:cs="Marianne"/>
          <w:color w:val="000000"/>
        </w:rPr>
        <w:t xml:space="preserve">Rédiger une lettre d’engagement en y exposant ses motivations et intentions. Cette lettre sera co-signée par la direction de l’établissement et le référent culturel. </w:t>
      </w:r>
    </w:p>
    <w:p w14:paraId="4D04AEB1" w14:textId="77777777" w:rsidR="00FF3FA0" w:rsidRDefault="00F25F89">
      <w:pPr>
        <w:numPr>
          <w:ilvl w:val="0"/>
          <w:numId w:val="2"/>
        </w:numPr>
        <w:pBdr>
          <w:top w:val="nil"/>
          <w:left w:val="nil"/>
          <w:bottom w:val="nil"/>
          <w:right w:val="nil"/>
          <w:between w:val="nil"/>
        </w:pBdr>
        <w:spacing w:before="200" w:after="0"/>
        <w:ind w:left="0" w:hanging="2"/>
        <w:rPr>
          <w:rFonts w:ascii="Marianne" w:eastAsia="Marianne" w:hAnsi="Marianne" w:cs="Marianne"/>
          <w:color w:val="000000"/>
        </w:rPr>
      </w:pPr>
      <w:r>
        <w:rPr>
          <w:rFonts w:ascii="Marianne" w:eastAsia="Marianne" w:hAnsi="Marianne" w:cs="Marianne"/>
          <w:color w:val="000000"/>
        </w:rPr>
        <w:t xml:space="preserve">Constituer un comité culturel représentatif de la diversité des personnels, des personnes accueillies (patients et </w:t>
      </w:r>
      <w:r>
        <w:rPr>
          <w:rFonts w:ascii="Marianne" w:eastAsia="Marianne" w:hAnsi="Marianne" w:cs="Marianne"/>
        </w:rPr>
        <w:t>proches</w:t>
      </w:r>
      <w:r>
        <w:rPr>
          <w:rFonts w:ascii="Marianne" w:eastAsia="Marianne" w:hAnsi="Marianne" w:cs="Marianne"/>
          <w:color w:val="000000"/>
        </w:rPr>
        <w:t>), des partenaires culturels</w:t>
      </w:r>
      <w:r>
        <w:rPr>
          <w:rFonts w:ascii="Marianne" w:eastAsia="Marianne" w:hAnsi="Marianne" w:cs="Marianne"/>
        </w:rPr>
        <w:t xml:space="preserve">, </w:t>
      </w:r>
      <w:r>
        <w:rPr>
          <w:rFonts w:ascii="Marianne" w:eastAsia="Marianne" w:hAnsi="Marianne" w:cs="Marianne"/>
          <w:color w:val="000000"/>
        </w:rPr>
        <w:t>intervenants</w:t>
      </w:r>
      <w:r>
        <w:rPr>
          <w:rFonts w:ascii="Marianne" w:eastAsia="Marianne" w:hAnsi="Marianne" w:cs="Marianne"/>
        </w:rPr>
        <w:t>, artistes</w:t>
      </w:r>
      <w:r>
        <w:rPr>
          <w:rFonts w:ascii="Marianne" w:eastAsia="Marianne" w:hAnsi="Marianne" w:cs="Marianne"/>
          <w:color w:val="000000"/>
        </w:rPr>
        <w:t xml:space="preserve">, </w:t>
      </w:r>
      <w:r>
        <w:rPr>
          <w:rFonts w:ascii="Marianne" w:eastAsia="Marianne" w:hAnsi="Marianne" w:cs="Marianne"/>
        </w:rPr>
        <w:t>et</w:t>
      </w:r>
      <w:r>
        <w:rPr>
          <w:rFonts w:ascii="Marianne" w:eastAsia="Marianne" w:hAnsi="Marianne" w:cs="Marianne"/>
          <w:color w:val="000000"/>
        </w:rPr>
        <w:t xml:space="preserve"> partenaires territoriaux. Ce comité est un lieu de partage et d’échanges entre partenaires, il se réunit au minimum une fois par an et a pour objet d’examiner les bilans annuels, de définir la programmation culturelle à venir de l’établissement, d’être une force de proposition, de valider les intentions générales de la politique culturelle. </w:t>
      </w:r>
    </w:p>
    <w:p w14:paraId="47AE8D73" w14:textId="77777777" w:rsidR="00FF3FA0" w:rsidRDefault="00F25F89">
      <w:pPr>
        <w:numPr>
          <w:ilvl w:val="0"/>
          <w:numId w:val="1"/>
        </w:numPr>
        <w:pBdr>
          <w:top w:val="nil"/>
          <w:left w:val="nil"/>
          <w:bottom w:val="nil"/>
          <w:right w:val="nil"/>
          <w:between w:val="nil"/>
        </w:pBdr>
        <w:spacing w:before="200" w:after="0"/>
        <w:ind w:left="0" w:hanging="2"/>
        <w:rPr>
          <w:rFonts w:ascii="Marianne" w:eastAsia="Marianne" w:hAnsi="Marianne" w:cs="Marianne"/>
          <w:color w:val="000000"/>
        </w:rPr>
      </w:pPr>
      <w:r>
        <w:rPr>
          <w:rFonts w:ascii="Marianne" w:eastAsia="Marianne" w:hAnsi="Marianne" w:cs="Marianne"/>
          <w:color w:val="000000"/>
        </w:rPr>
        <w:t>Identifier des moyens financiers dédiés aux actions culturelles et artistiques par l’établissement. Ces moyens peuvent être complétés par tout partenariat financier utile.</w:t>
      </w:r>
    </w:p>
    <w:p w14:paraId="0E7543C1" w14:textId="28D868D0" w:rsidR="00FF3FA0" w:rsidRDefault="00F25F89">
      <w:pPr>
        <w:numPr>
          <w:ilvl w:val="0"/>
          <w:numId w:val="1"/>
        </w:numPr>
        <w:pBdr>
          <w:top w:val="nil"/>
          <w:left w:val="nil"/>
          <w:bottom w:val="nil"/>
          <w:right w:val="nil"/>
          <w:between w:val="nil"/>
        </w:pBdr>
        <w:spacing w:before="200" w:after="0"/>
        <w:ind w:left="0" w:hanging="2"/>
        <w:rPr>
          <w:rFonts w:ascii="Marianne" w:eastAsia="Marianne" w:hAnsi="Marianne" w:cs="Marianne"/>
          <w:color w:val="000000"/>
        </w:rPr>
      </w:pPr>
      <w:r>
        <w:rPr>
          <w:rFonts w:ascii="Marianne" w:eastAsia="Marianne" w:hAnsi="Marianne" w:cs="Marianne"/>
          <w:color w:val="000000"/>
        </w:rPr>
        <w:t>Intégrer un volet artistique et culturel dans le projet d’établissement et le Contrat Pluriannuel d’Objectifs et de Moyen</w:t>
      </w:r>
      <w:r w:rsidR="002126AB">
        <w:rPr>
          <w:rFonts w:ascii="Marianne" w:eastAsia="Marianne" w:hAnsi="Marianne" w:cs="Marianne"/>
          <w:color w:val="000000"/>
        </w:rPr>
        <w:t>s</w:t>
      </w:r>
      <w:r>
        <w:rPr>
          <w:rFonts w:ascii="Marianne" w:eastAsia="Marianne" w:hAnsi="Marianne" w:cs="Marianne"/>
          <w:color w:val="000000"/>
        </w:rPr>
        <w:t>.</w:t>
      </w:r>
    </w:p>
    <w:p w14:paraId="43B507D3" w14:textId="73F2512E" w:rsidR="00FF3FA0" w:rsidRDefault="00F25F89">
      <w:pPr>
        <w:numPr>
          <w:ilvl w:val="0"/>
          <w:numId w:val="1"/>
        </w:numPr>
        <w:pBdr>
          <w:top w:val="nil"/>
          <w:left w:val="nil"/>
          <w:bottom w:val="nil"/>
          <w:right w:val="nil"/>
          <w:between w:val="nil"/>
        </w:pBdr>
        <w:spacing w:before="200"/>
        <w:ind w:left="0" w:hanging="2"/>
        <w:jc w:val="both"/>
        <w:rPr>
          <w:rFonts w:ascii="Marianne" w:eastAsia="Marianne" w:hAnsi="Marianne" w:cs="Marianne"/>
          <w:color w:val="000000"/>
        </w:rPr>
      </w:pPr>
      <w:r>
        <w:rPr>
          <w:rFonts w:ascii="Marianne" w:eastAsia="Marianne" w:hAnsi="Marianne" w:cs="Marianne"/>
          <w:color w:val="000000"/>
        </w:rPr>
        <w:t>Développer une stratégie de communication interne et externe autour de l’offre artistique et culturelle</w:t>
      </w:r>
      <w:r w:rsidR="004A4F12">
        <w:rPr>
          <w:rFonts w:ascii="Marianne" w:eastAsia="Marianne" w:hAnsi="Marianne" w:cs="Marianne"/>
          <w:color w:val="000000"/>
        </w:rPr>
        <w:t xml:space="preserve">, </w:t>
      </w:r>
      <w:r>
        <w:rPr>
          <w:rFonts w:ascii="Marianne" w:eastAsia="Marianne" w:hAnsi="Marianne" w:cs="Marianne"/>
          <w:color w:val="000000"/>
        </w:rPr>
        <w:t>élément fondamental permet</w:t>
      </w:r>
      <w:r w:rsidR="004A4F12">
        <w:rPr>
          <w:rFonts w:ascii="Marianne" w:eastAsia="Marianne" w:hAnsi="Marianne" w:cs="Marianne"/>
          <w:color w:val="000000"/>
        </w:rPr>
        <w:t>tant</w:t>
      </w:r>
      <w:r>
        <w:rPr>
          <w:rFonts w:ascii="Marianne" w:eastAsia="Marianne" w:hAnsi="Marianne" w:cs="Marianne"/>
          <w:color w:val="000000"/>
        </w:rPr>
        <w:t xml:space="preserve"> de développer la fréquentation </w:t>
      </w:r>
      <w:r w:rsidR="004A4F12">
        <w:rPr>
          <w:rFonts w:ascii="Marianne" w:eastAsia="Marianne" w:hAnsi="Marianne" w:cs="Marianne"/>
          <w:color w:val="000000"/>
        </w:rPr>
        <w:t>d</w:t>
      </w:r>
      <w:r>
        <w:rPr>
          <w:rFonts w:ascii="Marianne" w:eastAsia="Marianne" w:hAnsi="Marianne" w:cs="Marianne"/>
          <w:color w:val="000000"/>
        </w:rPr>
        <w:t xml:space="preserve">es actions mises en place et leur rayonnement. L’établissement peut </w:t>
      </w:r>
      <w:r w:rsidR="004A4F12">
        <w:rPr>
          <w:rFonts w:ascii="Marianne" w:eastAsia="Marianne" w:hAnsi="Marianne" w:cs="Marianne"/>
          <w:color w:val="000000"/>
        </w:rPr>
        <w:t xml:space="preserve">déployer </w:t>
      </w:r>
      <w:r>
        <w:rPr>
          <w:rFonts w:ascii="Marianne" w:eastAsia="Marianne" w:hAnsi="Marianne" w:cs="Marianne"/>
          <w:color w:val="000000"/>
        </w:rPr>
        <w:t>des supports d’information appropriés (plaquettes, brochures, flyer, affichage, outils de communication interne, relais médiatiques…).</w:t>
      </w:r>
    </w:p>
    <w:p w14:paraId="12F9F2C9" w14:textId="77777777" w:rsidR="00FF3FA0" w:rsidRDefault="00FF3FA0">
      <w:pPr>
        <w:spacing w:after="0"/>
        <w:ind w:left="0" w:hanging="2"/>
        <w:jc w:val="both"/>
        <w:rPr>
          <w:rFonts w:ascii="Marianne" w:eastAsia="Marianne" w:hAnsi="Marianne" w:cs="Marianne"/>
        </w:rPr>
      </w:pPr>
    </w:p>
    <w:p w14:paraId="19E3C74A" w14:textId="77777777" w:rsidR="00FF3FA0" w:rsidRDefault="00F25F89">
      <w:pPr>
        <w:spacing w:after="0"/>
        <w:ind w:left="0" w:hanging="2"/>
        <w:jc w:val="both"/>
        <w:rPr>
          <w:rFonts w:ascii="Marianne" w:eastAsia="Marianne" w:hAnsi="Marianne" w:cs="Marianne"/>
          <w:b/>
        </w:rPr>
      </w:pPr>
      <w:r>
        <w:rPr>
          <w:rFonts w:ascii="Marianne" w:eastAsia="Marianne" w:hAnsi="Marianne" w:cs="Marianne"/>
          <w:b/>
        </w:rPr>
        <w:t>II.2. Des missions communes</w:t>
      </w:r>
    </w:p>
    <w:p w14:paraId="5261132F" w14:textId="77777777" w:rsidR="00FF3FA0" w:rsidRDefault="00FF3FA0">
      <w:pPr>
        <w:spacing w:after="0"/>
        <w:ind w:left="0" w:hanging="2"/>
        <w:jc w:val="both"/>
        <w:rPr>
          <w:rFonts w:ascii="Marianne" w:eastAsia="Marianne" w:hAnsi="Marianne" w:cs="Marianne"/>
        </w:rPr>
      </w:pPr>
    </w:p>
    <w:p w14:paraId="7129DFD7" w14:textId="1139C5E9" w:rsidR="00FF3FA0" w:rsidRDefault="00F25F89">
      <w:pPr>
        <w:spacing w:after="0"/>
        <w:ind w:left="0" w:hanging="2"/>
        <w:jc w:val="both"/>
        <w:rPr>
          <w:rFonts w:ascii="Marianne" w:eastAsia="Marianne" w:hAnsi="Marianne" w:cs="Marianne"/>
          <w:color w:val="000000"/>
        </w:rPr>
      </w:pPr>
      <w:r>
        <w:rPr>
          <w:rFonts w:ascii="Marianne" w:eastAsia="Marianne" w:hAnsi="Marianne" w:cs="Marianne"/>
        </w:rPr>
        <w:t xml:space="preserve">La politique artistique et culturelle des établissements sanitaires et médico-sociaux est guidée par des missions communes qui s’organisent autour de trois champs de responsabilité : la responsabilité artistique, la responsabilité territoriale et la responsabilité professionnelle. Ce sont des bonnes pratiques vers lesquelles les établissements sont incités à tendre. </w:t>
      </w:r>
      <w:r>
        <w:rPr>
          <w:rFonts w:ascii="Marianne" w:eastAsia="Marianne" w:hAnsi="Marianne" w:cs="Marianne"/>
          <w:color w:val="000000"/>
        </w:rPr>
        <w:t>L’adhésion à ces responsabilités sera prise en compte dans l'évaluation de la qualité de la politique artistique et culturelle de l’établissement dans le dossier de candidature.</w:t>
      </w:r>
    </w:p>
    <w:p w14:paraId="6E7D3F47" w14:textId="77777777" w:rsidR="00FF3FA0" w:rsidRDefault="00FF3FA0">
      <w:pPr>
        <w:spacing w:after="0"/>
        <w:ind w:left="0" w:hanging="2"/>
        <w:jc w:val="both"/>
        <w:rPr>
          <w:rFonts w:ascii="Marianne" w:eastAsia="Marianne" w:hAnsi="Marianne" w:cs="Marianne"/>
        </w:rPr>
      </w:pPr>
    </w:p>
    <w:p w14:paraId="41C3A895" w14:textId="77777777" w:rsidR="00F629F1" w:rsidRDefault="00F629F1">
      <w:pPr>
        <w:spacing w:after="0"/>
        <w:ind w:left="0" w:hanging="2"/>
        <w:jc w:val="both"/>
        <w:rPr>
          <w:rFonts w:ascii="Marianne" w:eastAsia="Marianne" w:hAnsi="Marianne" w:cs="Marianne"/>
        </w:rPr>
      </w:pPr>
    </w:p>
    <w:p w14:paraId="55F17084" w14:textId="77777777" w:rsidR="00FF3FA0" w:rsidRDefault="00F25F89" w:rsidP="004A4F12">
      <w:pPr>
        <w:pBdr>
          <w:top w:val="nil"/>
          <w:left w:val="nil"/>
          <w:bottom w:val="nil"/>
          <w:right w:val="nil"/>
          <w:between w:val="nil"/>
        </w:pBdr>
        <w:spacing w:after="0" w:line="252" w:lineRule="auto"/>
        <w:ind w:left="0" w:hanging="2"/>
        <w:jc w:val="both"/>
        <w:rPr>
          <w:rFonts w:ascii="Marianne" w:eastAsia="Marianne" w:hAnsi="Marianne" w:cs="Marianne"/>
          <w:color w:val="000000"/>
          <w:u w:val="single"/>
        </w:rPr>
      </w:pPr>
      <w:r>
        <w:rPr>
          <w:rFonts w:ascii="Marianne" w:eastAsia="Marianne" w:hAnsi="Marianne" w:cs="Marianne"/>
          <w:color w:val="000000"/>
          <w:u w:val="single"/>
        </w:rPr>
        <w:lastRenderedPageBreak/>
        <w:t xml:space="preserve">Responsabilité artistique </w:t>
      </w:r>
    </w:p>
    <w:p w14:paraId="2A765D2F"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 xml:space="preserve">Intégrer une pluralité de disciplines artistiques et culturelles : spectacle vivant (théâtre, musique, danse, arts du cirque, arts de la parole), arts visuels (arts plastiques, graf, vidéo, photographie, arts du numérique), livre et lecture, cinéma et audiovisuel, architecture, patrimoine… </w:t>
      </w:r>
    </w:p>
    <w:p w14:paraId="19E196C3"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Assurer un</w:t>
      </w:r>
      <w:r>
        <w:rPr>
          <w:rFonts w:ascii="Marianne" w:eastAsia="Marianne" w:hAnsi="Marianne" w:cs="Marianne"/>
        </w:rPr>
        <w:t xml:space="preserve"> équilibre entre la diffusion des oeuvres contemporaines et les pratiques artistiques</w:t>
      </w:r>
    </w:p>
    <w:p w14:paraId="7E6183A3"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 xml:space="preserve">Développer et renouveler des pratiques artistiques ainsi que soutenir les pratiques artistiques établies et émergentes. </w:t>
      </w:r>
    </w:p>
    <w:p w14:paraId="7E040B62"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 xml:space="preserve">Favoriser la démocratisation culturelle par des actions de médiation artistique et </w:t>
      </w:r>
      <w:r>
        <w:rPr>
          <w:rFonts w:ascii="Marianne" w:eastAsia="Marianne" w:hAnsi="Marianne" w:cs="Marianne"/>
        </w:rPr>
        <w:t>culturelle</w:t>
      </w:r>
      <w:r>
        <w:rPr>
          <w:rFonts w:ascii="Marianne" w:eastAsia="Marianne" w:hAnsi="Marianne" w:cs="Marianne"/>
          <w:color w:val="000000"/>
        </w:rPr>
        <w:t>.</w:t>
      </w:r>
    </w:p>
    <w:p w14:paraId="7C35A283" w14:textId="77777777" w:rsidR="00FF3FA0" w:rsidRDefault="00FF3FA0" w:rsidP="004A4F12">
      <w:pPr>
        <w:pBdr>
          <w:top w:val="nil"/>
          <w:left w:val="nil"/>
          <w:bottom w:val="nil"/>
          <w:right w:val="nil"/>
          <w:between w:val="nil"/>
        </w:pBdr>
        <w:spacing w:after="0" w:line="259" w:lineRule="auto"/>
        <w:ind w:left="0" w:hanging="2"/>
        <w:jc w:val="both"/>
        <w:rPr>
          <w:rFonts w:ascii="Marianne" w:eastAsia="Marianne" w:hAnsi="Marianne" w:cs="Marianne"/>
          <w:color w:val="000000"/>
        </w:rPr>
      </w:pPr>
    </w:p>
    <w:p w14:paraId="30A87BCB" w14:textId="77777777" w:rsidR="00FF3FA0" w:rsidRDefault="00F25F89" w:rsidP="004A4F12">
      <w:pPr>
        <w:pBdr>
          <w:top w:val="nil"/>
          <w:left w:val="nil"/>
          <w:bottom w:val="nil"/>
          <w:right w:val="nil"/>
          <w:between w:val="nil"/>
        </w:pBdr>
        <w:spacing w:after="0" w:line="252" w:lineRule="auto"/>
        <w:ind w:left="0" w:hanging="2"/>
        <w:jc w:val="both"/>
        <w:rPr>
          <w:rFonts w:ascii="Marianne" w:eastAsia="Marianne" w:hAnsi="Marianne" w:cs="Marianne"/>
        </w:rPr>
      </w:pPr>
      <w:r>
        <w:rPr>
          <w:rFonts w:ascii="Marianne" w:eastAsia="Marianne" w:hAnsi="Marianne" w:cs="Marianne"/>
          <w:color w:val="000000"/>
          <w:u w:val="single"/>
        </w:rPr>
        <w:t xml:space="preserve">Responsabilité territoriale </w:t>
      </w:r>
    </w:p>
    <w:p w14:paraId="4AA1EC7E"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rPr>
        <w:t xml:space="preserve">Prendre </w:t>
      </w:r>
      <w:r>
        <w:rPr>
          <w:rFonts w:ascii="Marianne" w:eastAsia="Marianne" w:hAnsi="Marianne" w:cs="Marianne"/>
          <w:color w:val="000000"/>
        </w:rPr>
        <w:t xml:space="preserve"> en compte le territ</w:t>
      </w:r>
      <w:r>
        <w:rPr>
          <w:rFonts w:ascii="Marianne" w:eastAsia="Marianne" w:hAnsi="Marianne" w:cs="Marianne"/>
        </w:rPr>
        <w:t xml:space="preserve">oire, ses populations et son environnement proche dans l’écriture du projet culturel. </w:t>
      </w:r>
    </w:p>
    <w:p w14:paraId="40FA7E22" w14:textId="1F95C284"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 xml:space="preserve">Inclure et </w:t>
      </w:r>
      <w:r w:rsidR="00F629F1">
        <w:rPr>
          <w:rFonts w:ascii="Marianne" w:eastAsia="Marianne" w:hAnsi="Marianne" w:cs="Marianne"/>
          <w:color w:val="000000"/>
        </w:rPr>
        <w:t>coconstruire</w:t>
      </w:r>
      <w:r>
        <w:rPr>
          <w:rFonts w:ascii="Marianne" w:eastAsia="Marianne" w:hAnsi="Marianne" w:cs="Marianne"/>
          <w:i/>
          <w:color w:val="000000"/>
        </w:rPr>
        <w:t xml:space="preserve"> </w:t>
      </w:r>
      <w:r>
        <w:rPr>
          <w:rFonts w:ascii="Marianne" w:eastAsia="Marianne" w:hAnsi="Marianne" w:cs="Marianne"/>
          <w:color w:val="000000"/>
        </w:rPr>
        <w:t xml:space="preserve">avec la diversité des publics de l’établissement et s’élargir autant que possible à l’ensemble des personnes accueillies, des services, ainsi qu’à l’ensemble des équipes. </w:t>
      </w:r>
    </w:p>
    <w:p w14:paraId="64C5A874"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rPr>
        <w:t>Favoriser la réciprocité des liens entre territoires, lieux culturels, publics et établissements de soins.</w:t>
      </w:r>
    </w:p>
    <w:p w14:paraId="0DDC5CA2"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Favoriser des sorties permettant un accès à des œuvres et/ou à des lieux de culture.</w:t>
      </w:r>
    </w:p>
    <w:p w14:paraId="59DA7B4E" w14:textId="77777777" w:rsidR="00FF3FA0" w:rsidRDefault="00FF3FA0" w:rsidP="004A4F12">
      <w:pPr>
        <w:pBdr>
          <w:top w:val="nil"/>
          <w:left w:val="nil"/>
          <w:bottom w:val="nil"/>
          <w:right w:val="nil"/>
          <w:between w:val="nil"/>
        </w:pBdr>
        <w:spacing w:after="0" w:line="259" w:lineRule="auto"/>
        <w:ind w:left="0" w:hanging="2"/>
        <w:jc w:val="both"/>
        <w:rPr>
          <w:rFonts w:ascii="Marianne" w:eastAsia="Marianne" w:hAnsi="Marianne" w:cs="Marianne"/>
          <w:color w:val="000000"/>
        </w:rPr>
      </w:pPr>
    </w:p>
    <w:p w14:paraId="2DB951FA" w14:textId="77777777" w:rsidR="00FF3FA0" w:rsidRDefault="00F25F89" w:rsidP="004A4F12">
      <w:pPr>
        <w:pBdr>
          <w:top w:val="nil"/>
          <w:left w:val="nil"/>
          <w:bottom w:val="nil"/>
          <w:right w:val="nil"/>
          <w:between w:val="nil"/>
        </w:pBdr>
        <w:spacing w:after="0" w:line="252" w:lineRule="auto"/>
        <w:ind w:left="0" w:hanging="2"/>
        <w:jc w:val="both"/>
        <w:rPr>
          <w:rFonts w:ascii="Marianne" w:eastAsia="Marianne" w:hAnsi="Marianne" w:cs="Marianne"/>
          <w:color w:val="000000"/>
          <w:u w:val="single"/>
        </w:rPr>
      </w:pPr>
      <w:r>
        <w:rPr>
          <w:rFonts w:ascii="Marianne" w:eastAsia="Marianne" w:hAnsi="Marianne" w:cs="Marianne"/>
          <w:color w:val="000000"/>
          <w:u w:val="single"/>
        </w:rPr>
        <w:t xml:space="preserve">Responsabilité professionnelle </w:t>
      </w:r>
    </w:p>
    <w:p w14:paraId="398ABA37"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 xml:space="preserve">Favoriser </w:t>
      </w:r>
      <w:r>
        <w:rPr>
          <w:rFonts w:ascii="Marianne" w:eastAsia="Marianne" w:hAnsi="Marianne" w:cs="Marianne"/>
        </w:rPr>
        <w:t>l'accompagnement</w:t>
      </w:r>
      <w:r>
        <w:rPr>
          <w:rFonts w:ascii="Marianne" w:eastAsia="Marianne" w:hAnsi="Marianne" w:cs="Marianne"/>
          <w:color w:val="000000"/>
        </w:rPr>
        <w:t xml:space="preserve"> et la formation des artistes et référents culturels. </w:t>
      </w:r>
    </w:p>
    <w:p w14:paraId="1A169405"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Impliquer sur la durée des structures culturelles et recourir à des artistes professionnels qui développent une démarche de création inscrite dans les réseaux publics de production et de diffusion.</w:t>
      </w:r>
    </w:p>
    <w:p w14:paraId="6F393498" w14:textId="77777777" w:rsidR="00FF3FA0" w:rsidRDefault="00F25F89" w:rsidP="004A4F12">
      <w:pPr>
        <w:numPr>
          <w:ilvl w:val="0"/>
          <w:numId w:val="1"/>
        </w:numPr>
        <w:pBdr>
          <w:top w:val="nil"/>
          <w:left w:val="nil"/>
          <w:bottom w:val="nil"/>
          <w:right w:val="nil"/>
          <w:between w:val="nil"/>
        </w:pBdr>
        <w:spacing w:after="0" w:line="259" w:lineRule="auto"/>
        <w:ind w:left="0" w:hanging="2"/>
        <w:jc w:val="both"/>
        <w:rPr>
          <w:rFonts w:ascii="Marianne" w:eastAsia="Marianne" w:hAnsi="Marianne" w:cs="Marianne"/>
          <w:color w:val="000000"/>
        </w:rPr>
      </w:pPr>
      <w:r>
        <w:rPr>
          <w:rFonts w:ascii="Marianne" w:eastAsia="Marianne" w:hAnsi="Marianne" w:cs="Marianne"/>
          <w:color w:val="000000"/>
        </w:rPr>
        <w:t>S’interroger sur l’impact et la pertinence de la politique culturelle et artistique à l</w:t>
      </w:r>
      <w:r>
        <w:rPr>
          <w:rFonts w:ascii="Marianne" w:eastAsia="Marianne" w:hAnsi="Marianne" w:cs="Marianne"/>
        </w:rPr>
        <w:t xml:space="preserve">’adresse </w:t>
      </w:r>
      <w:r>
        <w:rPr>
          <w:rFonts w:ascii="Marianne" w:eastAsia="Marianne" w:hAnsi="Marianne" w:cs="Marianne"/>
          <w:color w:val="000000"/>
        </w:rPr>
        <w:t xml:space="preserve"> </w:t>
      </w:r>
      <w:r>
        <w:rPr>
          <w:rFonts w:ascii="Marianne" w:eastAsia="Marianne" w:hAnsi="Marianne" w:cs="Marianne"/>
        </w:rPr>
        <w:t>d</w:t>
      </w:r>
      <w:r>
        <w:rPr>
          <w:rFonts w:ascii="Marianne" w:eastAsia="Marianne" w:hAnsi="Marianne" w:cs="Marianne"/>
          <w:color w:val="000000"/>
        </w:rPr>
        <w:t>es publics cibles (professionnels de santé, patients, usagers, proches, public large) et intégrer des démarches d’évaluation au volet culturel de l’établissement.</w:t>
      </w:r>
    </w:p>
    <w:p w14:paraId="00A38E94" w14:textId="77777777" w:rsidR="00FF3FA0" w:rsidRDefault="00FF3FA0">
      <w:pPr>
        <w:pBdr>
          <w:top w:val="nil"/>
          <w:left w:val="nil"/>
          <w:bottom w:val="nil"/>
          <w:right w:val="nil"/>
          <w:between w:val="nil"/>
        </w:pBdr>
        <w:ind w:left="0" w:hanging="2"/>
        <w:jc w:val="both"/>
        <w:rPr>
          <w:rFonts w:ascii="Marianne" w:eastAsia="Marianne" w:hAnsi="Marianne" w:cs="Marianne"/>
          <w:color w:val="000000"/>
        </w:rPr>
      </w:pPr>
    </w:p>
    <w:p w14:paraId="1DA171D9" w14:textId="77777777" w:rsidR="00FF3FA0" w:rsidRDefault="00F25F89">
      <w:pPr>
        <w:ind w:left="0" w:hanging="2"/>
        <w:jc w:val="both"/>
        <w:rPr>
          <w:rFonts w:ascii="Marianne" w:eastAsia="Marianne" w:hAnsi="Marianne" w:cs="Marianne"/>
          <w:color w:val="002060"/>
          <w:sz w:val="24"/>
          <w:szCs w:val="24"/>
        </w:rPr>
      </w:pPr>
      <w:r>
        <w:rPr>
          <w:rFonts w:ascii="Marianne" w:eastAsia="Marianne" w:hAnsi="Marianne" w:cs="Marianne"/>
          <w:b/>
          <w:color w:val="002060"/>
          <w:sz w:val="24"/>
          <w:szCs w:val="24"/>
        </w:rPr>
        <w:t>III. Critères d’exclusion</w:t>
      </w:r>
    </w:p>
    <w:p w14:paraId="55996082" w14:textId="49D079AC" w:rsidR="00FF3FA0" w:rsidRDefault="00F25F89" w:rsidP="004A4F12">
      <w:pPr>
        <w:ind w:left="0" w:hanging="2"/>
        <w:jc w:val="both"/>
        <w:rPr>
          <w:rFonts w:ascii="Marianne" w:eastAsia="Marianne" w:hAnsi="Marianne" w:cs="Marianne"/>
        </w:rPr>
      </w:pPr>
      <w:r>
        <w:rPr>
          <w:rFonts w:ascii="Marianne" w:eastAsia="Marianne" w:hAnsi="Marianne" w:cs="Marianne"/>
        </w:rPr>
        <w:t xml:space="preserve">Les actions d’art-thérapie et d’animation n’entrent pas dans le champ de la labellisation. Ainsi, la totalité des actions développées par les établissements autour de la notion de </w:t>
      </w:r>
      <w:r w:rsidR="004A4F12">
        <w:rPr>
          <w:rFonts w:ascii="Marianne" w:eastAsia="Marianne" w:hAnsi="Marianne" w:cs="Marianne"/>
        </w:rPr>
        <w:br/>
      </w:r>
      <w:r>
        <w:rPr>
          <w:rFonts w:ascii="Marianne" w:eastAsia="Marianne" w:hAnsi="Marianne" w:cs="Marianne"/>
        </w:rPr>
        <w:t xml:space="preserve">« bien-être des personnes accueillies » (socio-esthétique, entretien du lien social, visiteurs bénévoles, …) n’est pas concernée par cette procédure de labellisation dès lors que ces actions ne s’appuient pas sur des enjeux artistiques ou culturels et qu’elles sont menées par le personnel de l’établissement, des bénévoles ou des amateurs. </w:t>
      </w:r>
    </w:p>
    <w:p w14:paraId="781835ED" w14:textId="77777777" w:rsidR="00FF3FA0" w:rsidRDefault="00FF3FA0">
      <w:pPr>
        <w:ind w:left="0" w:hanging="2"/>
        <w:jc w:val="both"/>
        <w:rPr>
          <w:rFonts w:ascii="Marianne" w:eastAsia="Marianne" w:hAnsi="Marianne" w:cs="Marianne"/>
        </w:rPr>
      </w:pPr>
    </w:p>
    <w:p w14:paraId="53D9AD66" w14:textId="77777777" w:rsidR="00FF3FA0" w:rsidRDefault="00F25F89">
      <w:pPr>
        <w:ind w:left="0" w:hanging="2"/>
        <w:jc w:val="both"/>
        <w:rPr>
          <w:rFonts w:ascii="Marianne" w:eastAsia="Marianne" w:hAnsi="Marianne" w:cs="Marianne"/>
          <w:color w:val="002060"/>
          <w:sz w:val="24"/>
          <w:szCs w:val="24"/>
        </w:rPr>
      </w:pPr>
      <w:r>
        <w:rPr>
          <w:rFonts w:ascii="Marianne" w:eastAsia="Marianne" w:hAnsi="Marianne" w:cs="Marianne"/>
          <w:b/>
          <w:color w:val="002060"/>
          <w:sz w:val="24"/>
          <w:szCs w:val="24"/>
        </w:rPr>
        <w:t>IV. Procédure de labellisation</w:t>
      </w:r>
    </w:p>
    <w:p w14:paraId="60DDF5E6" w14:textId="77777777" w:rsidR="00FF3FA0" w:rsidRDefault="00F25F89">
      <w:pPr>
        <w:ind w:left="0" w:hanging="2"/>
        <w:jc w:val="both"/>
        <w:rPr>
          <w:rFonts w:ascii="Marianne" w:eastAsia="Marianne" w:hAnsi="Marianne" w:cs="Marianne"/>
        </w:rPr>
      </w:pPr>
      <w:r>
        <w:rPr>
          <w:rFonts w:ascii="Marianne" w:eastAsia="Marianne" w:hAnsi="Marianne" w:cs="Marianne"/>
        </w:rPr>
        <w:t>Le pilotage de la procédure de labellisation ainsi que sa gestion administrative et technique sont assurés par le Conseil régional, le Conseil départemental, la Direction des Affaires Culturelles (DAC) et de l’Agence Régionale de Santé (ARS). Les partenaires veillent au respect des critères fixés par le présent règlement, ainsi qu’à la conduite des actions.</w:t>
      </w:r>
    </w:p>
    <w:p w14:paraId="3E2F5C36" w14:textId="264C6814" w:rsidR="00FF3FA0" w:rsidRDefault="00F25F89">
      <w:pPr>
        <w:ind w:left="0" w:hanging="2"/>
        <w:jc w:val="both"/>
        <w:rPr>
          <w:rFonts w:ascii="Marianne" w:eastAsia="Marianne" w:hAnsi="Marianne" w:cs="Marianne"/>
        </w:rPr>
      </w:pPr>
      <w:r>
        <w:rPr>
          <w:rFonts w:ascii="Marianne" w:eastAsia="Marianne" w:hAnsi="Marianne" w:cs="Marianne"/>
        </w:rPr>
        <w:t xml:space="preserve">Le label « Culture &amp; Santé » est délivré par un comité de sélection collégial présidé par le Conseil Régional, le Conseil Départemental, la DAC et l’ARS. Ce comité de sélection est constitué de représentants des usagers émanant de la Commission Spécialisée des Usagers </w:t>
      </w:r>
      <w:r w:rsidR="004A4F12">
        <w:rPr>
          <w:rFonts w:ascii="Marianne" w:eastAsia="Marianne" w:hAnsi="Marianne" w:cs="Marianne"/>
        </w:rPr>
        <w:t xml:space="preserve">de la Conférence Régionale Santé et Autonomie, </w:t>
      </w:r>
      <w:r>
        <w:rPr>
          <w:rFonts w:ascii="Marianne" w:eastAsia="Marianne" w:hAnsi="Marianne" w:cs="Marianne"/>
        </w:rPr>
        <w:t>et de personnalités qualifiées, tant dans les secteurs de la santé que de la culture.</w:t>
      </w:r>
    </w:p>
    <w:p w14:paraId="39F14D6C" w14:textId="77777777" w:rsidR="00FF3FA0" w:rsidRDefault="00F25F89">
      <w:pPr>
        <w:ind w:left="0" w:hanging="2"/>
        <w:jc w:val="both"/>
        <w:rPr>
          <w:rFonts w:ascii="Marianne" w:eastAsia="Marianne" w:hAnsi="Marianne" w:cs="Marianne"/>
        </w:rPr>
      </w:pPr>
      <w:r>
        <w:rPr>
          <w:rFonts w:ascii="Marianne" w:eastAsia="Marianne" w:hAnsi="Marianne" w:cs="Marianne"/>
        </w:rPr>
        <w:t>Le label « Culture &amp; Santé » fait l’objet d’un appel à candidature tous les trois ans.</w:t>
      </w:r>
    </w:p>
    <w:p w14:paraId="7933FED9" w14:textId="77777777" w:rsidR="00FF3FA0" w:rsidRDefault="00FF3FA0">
      <w:pPr>
        <w:ind w:left="0" w:hanging="2"/>
        <w:jc w:val="both"/>
        <w:rPr>
          <w:rFonts w:ascii="Marianne" w:eastAsia="Marianne" w:hAnsi="Marianne" w:cs="Marianne"/>
        </w:rPr>
      </w:pPr>
    </w:p>
    <w:p w14:paraId="5AC4CA22" w14:textId="77777777" w:rsidR="00FF3FA0" w:rsidRDefault="00F25F89">
      <w:pPr>
        <w:ind w:left="0" w:hanging="2"/>
        <w:jc w:val="both"/>
        <w:rPr>
          <w:rFonts w:ascii="Marianne" w:eastAsia="Marianne" w:hAnsi="Marianne" w:cs="Marianne"/>
          <w:color w:val="5B9BD5"/>
        </w:rPr>
      </w:pPr>
      <w:r>
        <w:rPr>
          <w:rFonts w:ascii="Marianne" w:eastAsia="Marianne" w:hAnsi="Marianne" w:cs="Marianne"/>
          <w:b/>
          <w:color w:val="5B9BD5"/>
        </w:rPr>
        <w:t>IV.1.  Procédure d’instruction du dossier</w:t>
      </w:r>
    </w:p>
    <w:p w14:paraId="4A8B6B91" w14:textId="1D03884D" w:rsidR="00FF3FA0" w:rsidRDefault="00F25F89">
      <w:pPr>
        <w:ind w:left="0" w:hanging="2"/>
        <w:jc w:val="both"/>
        <w:rPr>
          <w:rFonts w:ascii="Marianne" w:eastAsia="Marianne" w:hAnsi="Marianne" w:cs="Marianne"/>
        </w:rPr>
      </w:pPr>
      <w:r>
        <w:rPr>
          <w:rFonts w:ascii="Marianne" w:eastAsia="Marianne" w:hAnsi="Marianne" w:cs="Marianne"/>
        </w:rPr>
        <w:t xml:space="preserve">A réception, l’examen du dossier de candidature est effectué par les membres du comité de sélection qui s’assurent du respect du cahier des charges fixant les conditions d’attribution du label et </w:t>
      </w:r>
      <w:r w:rsidR="004A4F12">
        <w:rPr>
          <w:rFonts w:ascii="Marianne" w:eastAsia="Marianne" w:hAnsi="Marianne" w:cs="Marianne"/>
        </w:rPr>
        <w:t>de la complétude des</w:t>
      </w:r>
      <w:r>
        <w:rPr>
          <w:rFonts w:ascii="Marianne" w:eastAsia="Marianne" w:hAnsi="Marianne" w:cs="Marianne"/>
        </w:rPr>
        <w:t xml:space="preserve"> pièces attendues. </w:t>
      </w:r>
    </w:p>
    <w:p w14:paraId="61AA851F" w14:textId="2B90B70F" w:rsidR="00FF3FA0" w:rsidRDefault="00F25F89">
      <w:pPr>
        <w:ind w:left="0" w:hanging="2"/>
        <w:jc w:val="both"/>
        <w:rPr>
          <w:rFonts w:ascii="Marianne" w:eastAsia="Marianne" w:hAnsi="Marianne" w:cs="Marianne"/>
        </w:rPr>
      </w:pPr>
      <w:r>
        <w:rPr>
          <w:rFonts w:ascii="Marianne" w:eastAsia="Marianne" w:hAnsi="Marianne" w:cs="Marianne"/>
        </w:rPr>
        <w:t>L’instruction se déroule sur pièces. En l’absence de</w:t>
      </w:r>
      <w:r w:rsidR="004A4F12">
        <w:rPr>
          <w:rFonts w:ascii="Marianne" w:eastAsia="Marianne" w:hAnsi="Marianne" w:cs="Marianne"/>
        </w:rPr>
        <w:t>s</w:t>
      </w:r>
      <w:r>
        <w:rPr>
          <w:rFonts w:ascii="Marianne" w:eastAsia="Marianne" w:hAnsi="Marianne" w:cs="Marianne"/>
        </w:rPr>
        <w:t xml:space="preserve"> pièces demandées, le dossier sera déclaré irrecevable.</w:t>
      </w:r>
    </w:p>
    <w:p w14:paraId="65C1E23B" w14:textId="77777777" w:rsidR="00FF3FA0" w:rsidRDefault="00F25F89">
      <w:pPr>
        <w:ind w:left="0" w:hanging="2"/>
        <w:jc w:val="both"/>
        <w:rPr>
          <w:rFonts w:ascii="Marianne" w:eastAsia="Marianne" w:hAnsi="Marianne" w:cs="Marianne"/>
        </w:rPr>
      </w:pPr>
      <w:r>
        <w:rPr>
          <w:rFonts w:ascii="Marianne" w:eastAsia="Marianne" w:hAnsi="Marianne" w:cs="Marianne"/>
        </w:rPr>
        <w:t>Le comité de sélection dispose d’un délai de trois mois à compter de la clôture de la période de dépôt des candidatures pour instruire la candidature et notifier sa décision.</w:t>
      </w:r>
    </w:p>
    <w:p w14:paraId="5A10E7D2" w14:textId="77777777" w:rsidR="00FF3FA0" w:rsidRDefault="00FF3FA0">
      <w:pPr>
        <w:ind w:left="0" w:hanging="2"/>
        <w:jc w:val="both"/>
        <w:rPr>
          <w:rFonts w:ascii="Marianne" w:eastAsia="Marianne" w:hAnsi="Marianne" w:cs="Marianne"/>
        </w:rPr>
      </w:pPr>
    </w:p>
    <w:p w14:paraId="559A3CD4" w14:textId="77777777" w:rsidR="00FF3FA0" w:rsidRDefault="00F25F89">
      <w:pPr>
        <w:ind w:left="0" w:hanging="2"/>
        <w:jc w:val="both"/>
        <w:rPr>
          <w:rFonts w:ascii="Marianne" w:eastAsia="Marianne" w:hAnsi="Marianne" w:cs="Marianne"/>
          <w:color w:val="5B9BD5"/>
        </w:rPr>
      </w:pPr>
      <w:r>
        <w:rPr>
          <w:rFonts w:ascii="Marianne" w:eastAsia="Marianne" w:hAnsi="Marianne" w:cs="Marianne"/>
          <w:b/>
          <w:color w:val="5B9BD5"/>
        </w:rPr>
        <w:t>IV.2.  Décision</w:t>
      </w:r>
    </w:p>
    <w:p w14:paraId="191C6D2E" w14:textId="77777777" w:rsidR="00FF3FA0" w:rsidRDefault="00F25F89">
      <w:pPr>
        <w:ind w:left="0" w:hanging="2"/>
        <w:jc w:val="both"/>
        <w:rPr>
          <w:rFonts w:ascii="Marianne" w:eastAsia="Marianne" w:hAnsi="Marianne" w:cs="Marianne"/>
        </w:rPr>
      </w:pPr>
      <w:r>
        <w:rPr>
          <w:rFonts w:ascii="Marianne" w:eastAsia="Marianne" w:hAnsi="Marianne" w:cs="Marianne"/>
        </w:rPr>
        <w:t>Le comité de sélection rend un avis à la majorité qui entraîne l’accord ou le refus du droit d’usage du label et du logo associé.</w:t>
      </w:r>
    </w:p>
    <w:p w14:paraId="72954138" w14:textId="77777777" w:rsidR="00FF3FA0" w:rsidRDefault="00F25F89">
      <w:pPr>
        <w:ind w:left="0" w:hanging="2"/>
        <w:jc w:val="both"/>
        <w:rPr>
          <w:rFonts w:ascii="Marianne" w:eastAsia="Marianne" w:hAnsi="Marianne" w:cs="Marianne"/>
        </w:rPr>
      </w:pPr>
      <w:r>
        <w:rPr>
          <w:rFonts w:ascii="Marianne" w:eastAsia="Marianne" w:hAnsi="Marianne" w:cs="Marianne"/>
        </w:rPr>
        <w:t>L’absence de réponse dans le délai d’instruction de 3 mois vaut rejet.</w:t>
      </w:r>
    </w:p>
    <w:p w14:paraId="6406A29B" w14:textId="77777777" w:rsidR="00F629F1" w:rsidRDefault="00F629F1">
      <w:pPr>
        <w:ind w:left="0" w:hanging="2"/>
        <w:jc w:val="both"/>
        <w:rPr>
          <w:rFonts w:ascii="Marianne" w:eastAsia="Marianne" w:hAnsi="Marianne" w:cs="Marianne"/>
        </w:rPr>
      </w:pPr>
    </w:p>
    <w:p w14:paraId="43F5202A" w14:textId="77777777" w:rsidR="00FF3FA0" w:rsidRDefault="00F25F89">
      <w:pPr>
        <w:ind w:left="0" w:hanging="2"/>
        <w:jc w:val="both"/>
        <w:rPr>
          <w:rFonts w:ascii="Marianne" w:eastAsia="Marianne" w:hAnsi="Marianne" w:cs="Marianne"/>
          <w:color w:val="5B9BD5"/>
        </w:rPr>
      </w:pPr>
      <w:r>
        <w:rPr>
          <w:rFonts w:ascii="Marianne" w:eastAsia="Marianne" w:hAnsi="Marianne" w:cs="Marianne"/>
          <w:b/>
          <w:color w:val="5B9BD5"/>
        </w:rPr>
        <w:t>IV.3.  Attribution du Label</w:t>
      </w:r>
    </w:p>
    <w:p w14:paraId="2DDFBCEE" w14:textId="77777777" w:rsidR="00FF3FA0" w:rsidRDefault="00F25F89">
      <w:pPr>
        <w:ind w:left="0" w:hanging="2"/>
        <w:jc w:val="both"/>
        <w:rPr>
          <w:rFonts w:ascii="Marianne" w:eastAsia="Marianne" w:hAnsi="Marianne" w:cs="Marianne"/>
        </w:rPr>
      </w:pPr>
      <w:r>
        <w:rPr>
          <w:rFonts w:ascii="Marianne" w:eastAsia="Marianne" w:hAnsi="Marianne" w:cs="Marianne"/>
        </w:rPr>
        <w:lastRenderedPageBreak/>
        <w:t>La labellisation se concrétise par la mise à disposition du visuel « Culture et Santé » correspondant au niveau obtenu par l’établissement (1, 2 ou 3). La liste des candidats retenus est publiée sur les sites Internet respectifs du Conseil régional, du Conseil départemental, de la DAC et de l’ARS.</w:t>
      </w:r>
    </w:p>
    <w:p w14:paraId="7B5FCFD9" w14:textId="77777777" w:rsidR="00FF3FA0" w:rsidRDefault="00F25F89">
      <w:pPr>
        <w:ind w:left="0" w:hanging="2"/>
        <w:jc w:val="both"/>
        <w:rPr>
          <w:rFonts w:ascii="Marianne" w:eastAsia="Marianne" w:hAnsi="Marianne" w:cs="Marianne"/>
        </w:rPr>
      </w:pPr>
      <w:r>
        <w:rPr>
          <w:rFonts w:ascii="Marianne" w:eastAsia="Marianne" w:hAnsi="Marianne" w:cs="Marianne"/>
        </w:rPr>
        <w:t xml:space="preserve">Le label est attribué pour 3 ans. Au terme de cette période, une nouvelle demande devra être faite à la fois pour la reconduction du même label ou l’obtention d’une autre catégorie. </w:t>
      </w:r>
    </w:p>
    <w:p w14:paraId="25B5AC6C" w14:textId="77777777" w:rsidR="00FF3FA0" w:rsidRDefault="00FF3FA0">
      <w:pPr>
        <w:ind w:left="0" w:hanging="2"/>
        <w:jc w:val="both"/>
        <w:rPr>
          <w:rFonts w:ascii="Marianne" w:eastAsia="Marianne" w:hAnsi="Marianne" w:cs="Marianne"/>
          <w:b/>
          <w:color w:val="002060"/>
        </w:rPr>
      </w:pPr>
    </w:p>
    <w:p w14:paraId="45A476FD" w14:textId="77777777" w:rsidR="00FF3FA0" w:rsidRDefault="00F25F89">
      <w:pPr>
        <w:ind w:left="0" w:hanging="2"/>
        <w:jc w:val="both"/>
        <w:rPr>
          <w:rFonts w:ascii="Marianne" w:eastAsia="Marianne" w:hAnsi="Marianne" w:cs="Marianne"/>
          <w:color w:val="002060"/>
        </w:rPr>
      </w:pPr>
      <w:r>
        <w:rPr>
          <w:rFonts w:ascii="Marianne" w:eastAsia="Marianne" w:hAnsi="Marianne" w:cs="Marianne"/>
          <w:b/>
          <w:color w:val="002060"/>
        </w:rPr>
        <w:t>V. Modalités de marquage</w:t>
      </w:r>
    </w:p>
    <w:p w14:paraId="517593E3" w14:textId="77777777" w:rsidR="00FF3FA0" w:rsidRDefault="00F25F89">
      <w:pPr>
        <w:ind w:left="0" w:hanging="2"/>
        <w:jc w:val="both"/>
        <w:rPr>
          <w:rFonts w:ascii="Marianne" w:eastAsia="Marianne" w:hAnsi="Marianne" w:cs="Marianne"/>
        </w:rPr>
      </w:pPr>
      <w:r>
        <w:rPr>
          <w:rFonts w:ascii="Marianne" w:eastAsia="Marianne" w:hAnsi="Marianne" w:cs="Marianne"/>
        </w:rPr>
        <w:t>Pour faire valoir sa labellisation, le bénéficiaire est en droit d’utiliser le visuel associé au label « Culture et Santé » correspondant à son niveau de labellisation. A cette fin, un kit de communication sera mis à disposition des structures labellisées : le logo en plusieurs résolutions, un bandeau de texte personnalisé pour chaque bénéficiaire et la charte d’utilisation.</w:t>
      </w:r>
    </w:p>
    <w:p w14:paraId="26B74C59" w14:textId="77777777" w:rsidR="00FF3FA0" w:rsidRDefault="00F25F89">
      <w:pPr>
        <w:ind w:left="0" w:hanging="2"/>
        <w:jc w:val="both"/>
        <w:rPr>
          <w:rFonts w:ascii="Marianne" w:eastAsia="Marianne" w:hAnsi="Marianne" w:cs="Marianne"/>
        </w:rPr>
      </w:pPr>
      <w:r>
        <w:rPr>
          <w:rFonts w:ascii="Marianne" w:eastAsia="Marianne" w:hAnsi="Marianne" w:cs="Marianne"/>
        </w:rPr>
        <w:t>Le visuel doit pouvoir accompagner la communication liée aux actions artistiques et culturelles engagées. Il sera apposé sur tout support de communication.</w:t>
      </w:r>
    </w:p>
    <w:p w14:paraId="02402204" w14:textId="77777777" w:rsidR="00F629F1" w:rsidRDefault="00F629F1">
      <w:pPr>
        <w:ind w:left="0" w:hanging="2"/>
        <w:jc w:val="both"/>
        <w:rPr>
          <w:rFonts w:ascii="Marianne" w:eastAsia="Marianne" w:hAnsi="Marianne" w:cs="Marianne"/>
        </w:rPr>
      </w:pPr>
    </w:p>
    <w:p w14:paraId="60F8C6D9" w14:textId="77777777" w:rsidR="00FF3FA0" w:rsidRDefault="00F25F89">
      <w:pPr>
        <w:ind w:left="0" w:hanging="2"/>
        <w:jc w:val="both"/>
        <w:rPr>
          <w:rFonts w:ascii="Marianne" w:eastAsia="Marianne" w:hAnsi="Marianne" w:cs="Marianne"/>
          <w:b/>
          <w:color w:val="002060"/>
        </w:rPr>
      </w:pPr>
      <w:r>
        <w:rPr>
          <w:rFonts w:ascii="Marianne" w:eastAsia="Marianne" w:hAnsi="Marianne" w:cs="Marianne"/>
          <w:b/>
          <w:color w:val="002060"/>
        </w:rPr>
        <w:t>VI. Engagements des partenaires</w:t>
      </w:r>
    </w:p>
    <w:p w14:paraId="42F16ED7" w14:textId="77777777" w:rsidR="00FF3FA0" w:rsidRDefault="00F25F89" w:rsidP="004A4F12">
      <w:pPr>
        <w:ind w:leftChars="0" w:left="2" w:hanging="2"/>
        <w:jc w:val="both"/>
        <w:rPr>
          <w:rFonts w:ascii="Marianne" w:eastAsia="Marianne" w:hAnsi="Marianne" w:cs="Marianne"/>
        </w:rPr>
      </w:pPr>
      <w:r>
        <w:rPr>
          <w:rFonts w:ascii="Marianne" w:eastAsia="Marianne" w:hAnsi="Marianne" w:cs="Marianne"/>
          <w:color w:val="002060"/>
        </w:rPr>
        <w:t xml:space="preserve">Le </w:t>
      </w:r>
      <w:r>
        <w:rPr>
          <w:rFonts w:ascii="Marianne" w:eastAsia="Marianne" w:hAnsi="Marianne" w:cs="Marianne"/>
        </w:rPr>
        <w:t xml:space="preserve">Conseil régional, du Conseil départemental, de la DAC et de l’ARS s’engagent : </w:t>
      </w:r>
    </w:p>
    <w:p w14:paraId="4335F92F" w14:textId="446EE9C0" w:rsidR="00FF3FA0" w:rsidRDefault="00F25F89" w:rsidP="004A4F12">
      <w:pPr>
        <w:numPr>
          <w:ilvl w:val="0"/>
          <w:numId w:val="4"/>
        </w:numPr>
        <w:spacing w:after="0"/>
        <w:ind w:leftChars="257" w:left="565" w:firstLineChars="0" w:firstLine="2"/>
        <w:jc w:val="both"/>
        <w:rPr>
          <w:rFonts w:ascii="Marianne" w:eastAsia="Marianne" w:hAnsi="Marianne" w:cs="Marianne"/>
        </w:rPr>
      </w:pPr>
      <w:r>
        <w:rPr>
          <w:rFonts w:ascii="Marianne" w:eastAsia="Marianne" w:hAnsi="Marianne" w:cs="Marianne"/>
        </w:rPr>
        <w:t>à mettre à disposition leurs outils de communication afin de valoriser les programmations culturelles des établissements</w:t>
      </w:r>
      <w:r w:rsidR="004A4F12">
        <w:rPr>
          <w:rFonts w:ascii="Marianne" w:eastAsia="Marianne" w:hAnsi="Marianne" w:cs="Marianne"/>
        </w:rPr>
        <w:t xml:space="preserve"> </w:t>
      </w:r>
      <w:r>
        <w:rPr>
          <w:rFonts w:ascii="Marianne" w:eastAsia="Marianne" w:hAnsi="Marianne" w:cs="Marianne"/>
        </w:rPr>
        <w:t>;</w:t>
      </w:r>
    </w:p>
    <w:p w14:paraId="08A55A11" w14:textId="3D52746E" w:rsidR="00FF3FA0" w:rsidRDefault="00F25F89" w:rsidP="004A4F12">
      <w:pPr>
        <w:numPr>
          <w:ilvl w:val="0"/>
          <w:numId w:val="4"/>
        </w:numPr>
        <w:ind w:leftChars="128" w:left="282" w:firstLineChars="128" w:firstLine="282"/>
        <w:jc w:val="both"/>
        <w:rPr>
          <w:rFonts w:ascii="Marianne" w:eastAsia="Marianne" w:hAnsi="Marianne" w:cs="Marianne"/>
        </w:rPr>
      </w:pPr>
      <w:r>
        <w:rPr>
          <w:rFonts w:ascii="Marianne" w:eastAsia="Marianne" w:hAnsi="Marianne" w:cs="Marianne"/>
        </w:rPr>
        <w:t>à organiser une cérémonie de remise des labels aux établissements lauréats</w:t>
      </w:r>
      <w:r w:rsidR="004A4F12">
        <w:rPr>
          <w:rFonts w:ascii="Marianne" w:eastAsia="Marianne" w:hAnsi="Marianne" w:cs="Marianne"/>
        </w:rPr>
        <w:t> ;</w:t>
      </w:r>
      <w:r>
        <w:rPr>
          <w:rFonts w:ascii="Marianne" w:eastAsia="Marianne" w:hAnsi="Marianne" w:cs="Marianne"/>
        </w:rPr>
        <w:t xml:space="preserve"> </w:t>
      </w:r>
    </w:p>
    <w:p w14:paraId="4A7CF76C" w14:textId="77777777" w:rsidR="00FF3FA0" w:rsidRDefault="00F25F89" w:rsidP="004A4F12">
      <w:pPr>
        <w:numPr>
          <w:ilvl w:val="0"/>
          <w:numId w:val="4"/>
        </w:numPr>
        <w:ind w:leftChars="128" w:left="282" w:firstLineChars="128" w:firstLine="282"/>
        <w:jc w:val="both"/>
        <w:rPr>
          <w:rFonts w:ascii="Marianne" w:eastAsia="Marianne" w:hAnsi="Marianne" w:cs="Marianne"/>
        </w:rPr>
      </w:pPr>
      <w:r>
        <w:rPr>
          <w:rFonts w:ascii="Marianne" w:eastAsia="Marianne" w:hAnsi="Marianne" w:cs="Marianne"/>
        </w:rPr>
        <w:t>à faire vivre le label en organisant des évènements chaque année tels que des temps d‘échange sur les bonnes pratiques, des formations thématiques, des conférences « culture et santé », et des présentations pour rendre compte du travail effectué par les établissements labellisés.</w:t>
      </w:r>
    </w:p>
    <w:p w14:paraId="618E637B" w14:textId="77777777" w:rsidR="00F629F1" w:rsidRDefault="00F629F1" w:rsidP="00F629F1">
      <w:pPr>
        <w:ind w:leftChars="0" w:left="564" w:firstLineChars="0" w:firstLine="0"/>
        <w:jc w:val="both"/>
        <w:rPr>
          <w:rFonts w:ascii="Marianne" w:eastAsia="Marianne" w:hAnsi="Marianne" w:cs="Marianne"/>
        </w:rPr>
      </w:pPr>
    </w:p>
    <w:p w14:paraId="372CBB62" w14:textId="77777777" w:rsidR="00FF3FA0" w:rsidRDefault="00F25F89">
      <w:pPr>
        <w:ind w:left="0" w:hanging="2"/>
        <w:jc w:val="both"/>
        <w:rPr>
          <w:rFonts w:ascii="Marianne" w:eastAsia="Marianne" w:hAnsi="Marianne" w:cs="Marianne"/>
          <w:color w:val="002060"/>
        </w:rPr>
      </w:pPr>
      <w:r>
        <w:rPr>
          <w:rFonts w:ascii="Marianne" w:eastAsia="Marianne" w:hAnsi="Marianne" w:cs="Marianne"/>
          <w:b/>
          <w:color w:val="002060"/>
        </w:rPr>
        <w:t>VI. Bilan et Suivi</w:t>
      </w:r>
    </w:p>
    <w:p w14:paraId="4A1D6D93" w14:textId="77777777" w:rsidR="00FF3FA0" w:rsidRDefault="00F25F89">
      <w:pPr>
        <w:ind w:left="0" w:hanging="2"/>
        <w:jc w:val="both"/>
        <w:rPr>
          <w:rFonts w:ascii="Marianne" w:eastAsia="Marianne" w:hAnsi="Marianne" w:cs="Marianne"/>
        </w:rPr>
      </w:pPr>
      <w:r>
        <w:rPr>
          <w:rFonts w:ascii="Marianne" w:eastAsia="Marianne" w:hAnsi="Marianne" w:cs="Marianne"/>
        </w:rPr>
        <w:t>Le bénéficiaire s’engage à fournir annuellement au Conseil régional, au Conseil départemental, à la DAC et à l’ARS tout document attestant de la réalisation des actions programmées (flyer, programme, enregistrement, DVD, invitations …).</w:t>
      </w:r>
    </w:p>
    <w:p w14:paraId="1EF2199C" w14:textId="77777777" w:rsidR="00F629F1" w:rsidRDefault="00F629F1">
      <w:pPr>
        <w:ind w:left="0" w:hanging="2"/>
        <w:jc w:val="both"/>
        <w:rPr>
          <w:rFonts w:ascii="Marianne" w:eastAsia="Marianne" w:hAnsi="Marianne" w:cs="Marianne"/>
        </w:rPr>
      </w:pPr>
    </w:p>
    <w:p w14:paraId="66018B79" w14:textId="77777777" w:rsidR="00FF3FA0" w:rsidRDefault="00F25F89">
      <w:pPr>
        <w:ind w:left="0" w:hanging="2"/>
        <w:jc w:val="both"/>
        <w:rPr>
          <w:rFonts w:ascii="Marianne" w:eastAsia="Marianne" w:hAnsi="Marianne" w:cs="Marianne"/>
          <w:color w:val="002060"/>
        </w:rPr>
      </w:pPr>
      <w:r>
        <w:rPr>
          <w:rFonts w:ascii="Marianne" w:eastAsia="Marianne" w:hAnsi="Marianne" w:cs="Marianne"/>
          <w:b/>
          <w:color w:val="002060"/>
        </w:rPr>
        <w:t>VII. Retrait de la labellisation</w:t>
      </w:r>
    </w:p>
    <w:p w14:paraId="64509073" w14:textId="1F4975FB" w:rsidR="00FF3FA0" w:rsidRDefault="00F25F89">
      <w:pPr>
        <w:ind w:left="0" w:hanging="2"/>
        <w:jc w:val="both"/>
        <w:rPr>
          <w:rFonts w:ascii="Marianne" w:eastAsia="Marianne" w:hAnsi="Marianne" w:cs="Marianne"/>
        </w:rPr>
      </w:pPr>
      <w:r>
        <w:rPr>
          <w:rFonts w:ascii="Marianne" w:eastAsia="Marianne" w:hAnsi="Marianne" w:cs="Marianne"/>
        </w:rPr>
        <w:t>Le Conseil régional, le Conseil départemental, l’ARS et la DAC se réservent le droit de procéder au retrait du label pour tous motifs de nature à nuire aux intérêts du label « Culture &amp; Santé», notamment :</w:t>
      </w:r>
    </w:p>
    <w:p w14:paraId="01C27069" w14:textId="19E5E938" w:rsidR="00FF3FA0" w:rsidRPr="007D3EDC" w:rsidRDefault="007D3EDC" w:rsidP="007D3EDC">
      <w:pPr>
        <w:pStyle w:val="Paragraphedeliste"/>
        <w:numPr>
          <w:ilvl w:val="0"/>
          <w:numId w:val="6"/>
        </w:numPr>
        <w:spacing w:after="0"/>
        <w:ind w:leftChars="0" w:firstLineChars="0"/>
        <w:jc w:val="both"/>
        <w:rPr>
          <w:rFonts w:ascii="Marianne" w:eastAsia="Marianne" w:hAnsi="Marianne" w:cs="Marianne"/>
        </w:rPr>
      </w:pPr>
      <w:r w:rsidRPr="007D3EDC">
        <w:rPr>
          <w:rFonts w:ascii="Marianne" w:eastAsia="Marianne" w:hAnsi="Marianne" w:cs="Marianne"/>
        </w:rPr>
        <w:t xml:space="preserve">non-respect </w:t>
      </w:r>
      <w:r w:rsidR="00F25F89" w:rsidRPr="007D3EDC">
        <w:rPr>
          <w:rFonts w:ascii="Marianne" w:eastAsia="Marianne" w:hAnsi="Marianne" w:cs="Marianne"/>
        </w:rPr>
        <w:t>du cahier des charges</w:t>
      </w:r>
      <w:r w:rsidR="00F25F89">
        <w:rPr>
          <w:noProof/>
        </w:rPr>
        <mc:AlternateContent>
          <mc:Choice Requires="wpg">
            <w:drawing>
              <wp:anchor distT="0" distB="0" distL="0" distR="0" simplePos="0" relativeHeight="251661312" behindDoc="1" locked="0" layoutInCell="1" hidden="0" allowOverlap="1" wp14:anchorId="0DAC80E1" wp14:editId="2DD8EAD7">
                <wp:simplePos x="0" y="0"/>
                <wp:positionH relativeFrom="column">
                  <wp:posOffset>406400</wp:posOffset>
                </wp:positionH>
                <wp:positionV relativeFrom="paragraph">
                  <wp:posOffset>76200</wp:posOffset>
                </wp:positionV>
                <wp:extent cx="42545" cy="6350"/>
                <wp:effectExtent l="0" t="0" r="0" b="0"/>
                <wp:wrapNone/>
                <wp:docPr id="6" name="Groupe 6"/>
                <wp:cNvGraphicFramePr/>
                <a:graphic xmlns:a="http://schemas.openxmlformats.org/drawingml/2006/main">
                  <a:graphicData uri="http://schemas.microsoft.com/office/word/2010/wordprocessingGroup">
                    <wpg:wgp>
                      <wpg:cNvGrpSpPr/>
                      <wpg:grpSpPr>
                        <a:xfrm>
                          <a:off x="0" y="0"/>
                          <a:ext cx="42545" cy="6350"/>
                          <a:chOff x="5324725" y="3775225"/>
                          <a:chExt cx="42550" cy="9550"/>
                        </a:xfrm>
                      </wpg:grpSpPr>
                      <wpg:grpSp>
                        <wpg:cNvPr id="1" name="Groupe 1"/>
                        <wpg:cNvGrpSpPr/>
                        <wpg:grpSpPr>
                          <a:xfrm>
                            <a:off x="5324728" y="3776825"/>
                            <a:ext cx="42545" cy="6350"/>
                            <a:chOff x="5324725" y="3775225"/>
                            <a:chExt cx="42550" cy="9550"/>
                          </a:xfrm>
                        </wpg:grpSpPr>
                        <wps:wsp>
                          <wps:cNvPr id="2" name="Rectangle 2"/>
                          <wps:cNvSpPr/>
                          <wps:spPr>
                            <a:xfrm>
                              <a:off x="5324725" y="3775225"/>
                              <a:ext cx="42550" cy="9550"/>
                            </a:xfrm>
                            <a:prstGeom prst="rect">
                              <a:avLst/>
                            </a:prstGeom>
                            <a:noFill/>
                            <a:ln>
                              <a:noFill/>
                            </a:ln>
                          </wps:spPr>
                          <wps:txbx>
                            <w:txbxContent>
                              <w:p w14:paraId="12008D66" w14:textId="77777777" w:rsidR="00FF3FA0" w:rsidRDefault="00FF3FA0">
                                <w:pPr>
                                  <w:spacing w:after="0" w:line="240" w:lineRule="auto"/>
                                  <w:ind w:left="0" w:hanging="2"/>
                                </w:pPr>
                              </w:p>
                            </w:txbxContent>
                          </wps:txbx>
                          <wps:bodyPr spcFirstLastPara="1" wrap="square" lIns="91425" tIns="91425" rIns="91425" bIns="91425" anchor="ctr" anchorCtr="0">
                            <a:noAutofit/>
                          </wps:bodyPr>
                        </wps:wsp>
                        <wpg:grpSp>
                          <wpg:cNvPr id="3" name="Groupe 3"/>
                          <wpg:cNvGrpSpPr/>
                          <wpg:grpSpPr>
                            <a:xfrm>
                              <a:off x="5324728" y="3776825"/>
                              <a:ext cx="42545" cy="6350"/>
                              <a:chOff x="1776" y="137"/>
                              <a:chExt cx="67" cy="10"/>
                            </a:xfrm>
                          </wpg:grpSpPr>
                          <wps:wsp>
                            <wps:cNvPr id="4" name="Rectangle 4"/>
                            <wps:cNvSpPr/>
                            <wps:spPr>
                              <a:xfrm>
                                <a:off x="1776" y="137"/>
                                <a:ext cx="50" cy="0"/>
                              </a:xfrm>
                              <a:prstGeom prst="rect">
                                <a:avLst/>
                              </a:prstGeom>
                              <a:noFill/>
                              <a:ln>
                                <a:noFill/>
                              </a:ln>
                            </wps:spPr>
                            <wps:txbx>
                              <w:txbxContent>
                                <w:p w14:paraId="57F3C2D2" w14:textId="77777777" w:rsidR="00FF3FA0" w:rsidRDefault="00FF3FA0">
                                  <w:pPr>
                                    <w:spacing w:after="0" w:line="240" w:lineRule="auto"/>
                                    <w:ind w:left="0" w:hanging="2"/>
                                  </w:pPr>
                                </w:p>
                              </w:txbxContent>
                            </wps:txbx>
                            <wps:bodyPr spcFirstLastPara="1" wrap="square" lIns="91425" tIns="91425" rIns="91425" bIns="91425" anchor="ctr" anchorCtr="0">
                              <a:noAutofit/>
                            </wps:bodyPr>
                          </wps:wsp>
                          <wps:wsp>
                            <wps:cNvPr id="5" name="Forme libre : forme 5"/>
                            <wps:cNvSpPr/>
                            <wps:spPr>
                              <a:xfrm>
                                <a:off x="1776" y="137"/>
                                <a:ext cx="67" cy="10"/>
                              </a:xfrm>
                              <a:custGeom>
                                <a:avLst/>
                                <a:gdLst/>
                                <a:ahLst/>
                                <a:cxnLst/>
                                <a:rect l="l" t="t" r="r" b="b"/>
                                <a:pathLst>
                                  <a:path w="67" h="10" extrusionOk="0">
                                    <a:moveTo>
                                      <a:pt x="0" y="5"/>
                                    </a:moveTo>
                                    <a:lnTo>
                                      <a:pt x="67" y="5"/>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0DAC80E1" id="Groupe 6" o:spid="_x0000_s1026" style="position:absolute;left:0;text-align:left;margin-left:32pt;margin-top:6pt;width:3.35pt;height:.5pt;z-index:-251655168;mso-wrap-distance-left:0;mso-wrap-distance-right:0" coordorigin="53247,37752" coordsize="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ithgMAALgLAAAOAAAAZHJzL2Uyb0RvYy54bWzUVlluHDcQ/Q+QOxD9H7VmtxoaGYZlCQGM&#10;WIidA3DY7AVmkwzJWXSbnCUnyyuyexbZA8MOotj6GHGpLtby6lVdv9x1im2k863Ry2x0cZkxqYUp&#10;W10vsz8+3P3yImM+cF1yZbRcZo/SZy9vfv7pemsLOTaNUaV0DEq0L7Z2mTUh2CLPvWhkx/2FsVLj&#10;sjKu4wFbV+el41to71Q+vryc51vjSuuMkN7j9DZdZjdRf1VJEd5VlZeBqWUG20L8dfF3Rb/5zTUv&#10;asdt04reDP4NVnS81Xh0r+qWB87Wrv1EVdcKZ7ypwoUwXW6qqhUy+gBvRpdPvLl3Zm2jL3Wxre0+&#10;TAjtkzh9s1rx2+be2ff2wSESW1sjFnFHvuwq19F/WMl2MWSP+5DJXWACh9PxbDrLmMDNfDLr4yka&#10;BJ0+mU3G08UY97ieLBazMdYx4qJ5c1CAz6KCq1lSkA9P5ycG7TfJUFj+4FhbAnUZ07wDuGK8JBvR&#10;GyT9Fc4lSwHWZOn8xWDp/+IoasEf0u3/XbrfN9zKiCJPEemDNh6C9jtqhOtaSTZOcYtSe0T4wgMc&#10;n4HD2dweRexsZnlhnQ/30nSMFsvMwYpYQHzz1gfkDyAYROhxbe5apSJ2lD45gCCdACuDqbQKu9Uu&#10;osAXK1M+wmlvxV2Lt95yHx64Q5UDN1tU/jLzf665kxlTv2rE+moEUIMqjjfueLM63nAtGgNCEcFl&#10;LG1eh0gwycpX62CqNnpEdiVjenOR5KOi22O2z9BkyFAP68nzw3q0WMxjSYwmi6eFO1+kqh3Foj9b&#10;s88A5ekQqAOUp18F5U/dHDA8APjUxwM0/0P09tT2o4D4GfKMokw8f4dxQDLVrpz8+6+C0XQgWews&#10;VGLguC+z1/mUn8E1L8Q6MRbV9cBSaPhl4iucNcNK7PSwJF6j2UPF2SNkDNQAosDssUoFZXmg70gp&#10;LdkWjRSV1YCeaJbaBbem2erdR2q9JNWZjfxgonw4tOXoPYrwcKv0sRTpRGsbxNIlcSzeTGQ72IHD&#10;Y09PiJesu5oROwrizUpxeCQ6iybsdR3N80a1JXE1WehdvXqtHNtwGr/iH3mNJ07EiOhvuW+SXLxK&#10;wcH8o0t8wItG8vKNLll4tGj0GrMkyBuvdmBtickTiygXeKu+LAcDPtMzvvNGcZiGYvvoR7V+jfEw&#10;xrUfZWn+PN5HqcPAffMPAAAA//8DAFBLAwQUAAYACAAAACEAPZAfPN4AAAAHAQAADwAAAGRycy9k&#10;b3ducmV2LnhtbEyPQWvCQBCF74X+h2UKvdXdaKsSsxGRticpVAultzE7JsHsbsiuSfz3nZ7qaXjz&#10;hjffy9ajbURPXai905BMFAhyhTe1KzV8Hd6eliBCRGew8Y40XCnAOr+/yzA1fnCf1O9jKTjEhRQ1&#10;VDG2qZShqMhimPiWHHsn31mMLLtSmg4HDreNnCo1lxZrxx8qbGlbUXHeX6yG9wGHzSx57Xfn0/b6&#10;c3j5+N4lpPXjw7hZgYg0xv9j+MNndMiZ6egvzgTRaJg/c5XI+ylP9hdqAeLIeqZA5pm85c9/AQAA&#10;//8DAFBLAQItABQABgAIAAAAIQC2gziS/gAAAOEBAAATAAAAAAAAAAAAAAAAAAAAAABbQ29udGVu&#10;dF9UeXBlc10ueG1sUEsBAi0AFAAGAAgAAAAhADj9If/WAAAAlAEAAAsAAAAAAAAAAAAAAAAALwEA&#10;AF9yZWxzLy5yZWxzUEsBAi0AFAAGAAgAAAAhANUhSK2GAwAAuAsAAA4AAAAAAAAAAAAAAAAALgIA&#10;AGRycy9lMm9Eb2MueG1sUEsBAi0AFAAGAAgAAAAhAD2QHzzeAAAABwEAAA8AAAAAAAAAAAAAAAAA&#10;4AUAAGRycy9kb3ducmV2LnhtbFBLBQYAAAAABAAEAPMAAADrBgAAAAA=&#10;">
                <v:group id="Groupe 1" o:spid="_x0000_s1027" style="position:absolute;left:53247;top:37768;width:425;height:63" coordorigin="53247,37752" coordsize="4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53247;top:37752;width:425;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2008D66" w14:textId="77777777" w:rsidR="00FF3FA0" w:rsidRDefault="00FF3FA0">
                          <w:pPr>
                            <w:spacing w:after="0" w:line="240" w:lineRule="auto"/>
                            <w:ind w:left="0" w:hanging="2"/>
                          </w:pPr>
                        </w:p>
                      </w:txbxContent>
                    </v:textbox>
                  </v:rect>
                  <v:group id="Groupe 3" o:spid="_x0000_s1029" style="position:absolute;left:53247;top:37768;width:425;height:63" coordorigin="1776,137"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776;top:137;width:5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7F3C2D2" w14:textId="77777777" w:rsidR="00FF3FA0" w:rsidRDefault="00FF3FA0">
                            <w:pPr>
                              <w:spacing w:after="0" w:line="240" w:lineRule="auto"/>
                              <w:ind w:left="0" w:hanging="2"/>
                            </w:pPr>
                          </w:p>
                        </w:txbxContent>
                      </v:textbox>
                    </v:rect>
                    <v:shape id="Forme libre : forme 5" o:spid="_x0000_s1031" style="position:absolute;left:1776;top:137;width:67;height:10;visibility:visible;mso-wrap-style:square;v-text-anchor:middle"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kDQwAAAANoAAAAPAAAAZHJzL2Rvd25yZXYueG1sRI9LiwIx&#10;EITvC/6H0IK3NaOoyKwZUUH0uj4Oe2smvfPYpDNOoo7/fiMIHouq+opaLDtrxI1aXzlWMBomIIhz&#10;pysuFJyO2885CB+QNRrHpOBBHpZZ72OBqXZ3/qbbIRQiQtinqKAMoUml9HlJFv3QNcTR+3WtxRBl&#10;W0jd4j3CrZHjJJlJixXHhRIb2pSU/x2uVkF1cauOaj/ZGVOfN2t7+bGESg363eoLRKAuvMOv9l4r&#10;mMLzSrwBMvsHAAD//wMAUEsBAi0AFAAGAAgAAAAhANvh9svuAAAAhQEAABMAAAAAAAAAAAAAAAAA&#10;AAAAAFtDb250ZW50X1R5cGVzXS54bWxQSwECLQAUAAYACAAAACEAWvQsW78AAAAVAQAACwAAAAAA&#10;AAAAAAAAAAAfAQAAX3JlbHMvLnJlbHNQSwECLQAUAAYACAAAACEA6eZA0MAAAADaAAAADwAAAAAA&#10;AAAAAAAAAAAHAgAAZHJzL2Rvd25yZXYueG1sUEsFBgAAAAADAAMAtwAAAPQCAAAAAA==&#10;" path="m,5r67,e" filled="f">
                      <v:stroke startarrowwidth="narrow" startarrowlength="short" endarrowwidth="narrow" endarrowlength="short"/>
                      <v:path arrowok="t" o:extrusionok="f"/>
                    </v:shape>
                  </v:group>
                </v:group>
              </v:group>
            </w:pict>
          </mc:Fallback>
        </mc:AlternateContent>
      </w:r>
      <w:r w:rsidR="004A4F12" w:rsidRPr="007D3EDC">
        <w:rPr>
          <w:rFonts w:ascii="Marianne" w:eastAsia="Marianne" w:hAnsi="Marianne" w:cs="Marianne"/>
        </w:rPr>
        <w:t>,</w:t>
      </w:r>
    </w:p>
    <w:p w14:paraId="1B5F1D73" w14:textId="7DE11BAD" w:rsidR="00FF3FA0" w:rsidRPr="007D3EDC" w:rsidRDefault="00F25F89" w:rsidP="007D3EDC">
      <w:pPr>
        <w:pStyle w:val="Paragraphedeliste"/>
        <w:numPr>
          <w:ilvl w:val="0"/>
          <w:numId w:val="6"/>
        </w:numPr>
        <w:spacing w:after="0"/>
        <w:ind w:leftChars="0" w:firstLineChars="0"/>
        <w:jc w:val="both"/>
        <w:rPr>
          <w:rFonts w:ascii="Marianne" w:eastAsia="Marianne" w:hAnsi="Marianne" w:cs="Marianne"/>
        </w:rPr>
      </w:pPr>
      <w:r w:rsidRPr="007D3EDC">
        <w:rPr>
          <w:rFonts w:ascii="Marianne" w:eastAsia="Marianne" w:hAnsi="Marianne" w:cs="Marianne"/>
        </w:rPr>
        <w:t>détournement d’utilisation du visuel « Culture &amp; Santé » ou utilisation abusive</w:t>
      </w:r>
      <w:r w:rsidR="004A4F12" w:rsidRPr="007D3EDC">
        <w:rPr>
          <w:rFonts w:ascii="Marianne" w:eastAsia="Marianne" w:hAnsi="Marianne" w:cs="Marianne"/>
        </w:rPr>
        <w:t>,</w:t>
      </w:r>
    </w:p>
    <w:p w14:paraId="2AF98C30" w14:textId="77777777" w:rsidR="00FF3FA0" w:rsidRPr="007D3EDC" w:rsidRDefault="00F25F89" w:rsidP="007D3EDC">
      <w:pPr>
        <w:pStyle w:val="Paragraphedeliste"/>
        <w:numPr>
          <w:ilvl w:val="0"/>
          <w:numId w:val="6"/>
        </w:numPr>
        <w:ind w:leftChars="0" w:firstLineChars="0"/>
        <w:jc w:val="both"/>
        <w:rPr>
          <w:rFonts w:ascii="Marianne" w:eastAsia="Marianne" w:hAnsi="Marianne" w:cs="Marianne"/>
        </w:rPr>
      </w:pPr>
      <w:bookmarkStart w:id="1" w:name="_Hlk163216276"/>
      <w:r w:rsidRPr="007D3EDC">
        <w:rPr>
          <w:rFonts w:ascii="Marianne" w:eastAsia="Marianne" w:hAnsi="Marianne" w:cs="Marianne"/>
        </w:rPr>
        <w:t xml:space="preserve">non-respect </w:t>
      </w:r>
      <w:bookmarkEnd w:id="1"/>
      <w:r w:rsidRPr="007D3EDC">
        <w:rPr>
          <w:rFonts w:ascii="Marianne" w:eastAsia="Marianne" w:hAnsi="Marianne" w:cs="Marianne"/>
        </w:rPr>
        <w:t>de la réglementation des activités artistiques.</w:t>
      </w:r>
    </w:p>
    <w:p w14:paraId="4283DBE3" w14:textId="655B3DE7" w:rsidR="00FF3FA0" w:rsidRDefault="00F25F89">
      <w:pPr>
        <w:ind w:left="0" w:hanging="2"/>
        <w:jc w:val="both"/>
        <w:rPr>
          <w:rFonts w:ascii="Marianne" w:eastAsia="Marianne" w:hAnsi="Marianne" w:cs="Marianne"/>
        </w:rPr>
      </w:pPr>
      <w:r>
        <w:rPr>
          <w:rFonts w:ascii="Marianne" w:eastAsia="Marianne" w:hAnsi="Marianne" w:cs="Marianne"/>
        </w:rPr>
        <w:t xml:space="preserve">En cas de suspension des actions culturelles, le bénéficiaire s’engage à informer le Conseil </w:t>
      </w:r>
      <w:r w:rsidR="007D3EDC">
        <w:rPr>
          <w:rFonts w:ascii="Marianne" w:eastAsia="Marianne" w:hAnsi="Marianne" w:cs="Marianne"/>
        </w:rPr>
        <w:t>r</w:t>
      </w:r>
      <w:r>
        <w:rPr>
          <w:rFonts w:ascii="Marianne" w:eastAsia="Marianne" w:hAnsi="Marianne" w:cs="Marianne"/>
        </w:rPr>
        <w:t>égional, le Conseil départemental</w:t>
      </w:r>
      <w:r>
        <w:rPr>
          <w:rFonts w:ascii="Marianne" w:eastAsia="Marianne" w:hAnsi="Marianne" w:cs="Marianne"/>
          <w:color w:val="002060"/>
        </w:rPr>
        <w:t xml:space="preserve">, </w:t>
      </w:r>
      <w:r>
        <w:rPr>
          <w:rFonts w:ascii="Marianne" w:eastAsia="Marianne" w:hAnsi="Marianne" w:cs="Marianne"/>
        </w:rPr>
        <w:t>la DAC et l’ARS par écrit dans un délai de 30 jours.</w:t>
      </w:r>
    </w:p>
    <w:p w14:paraId="5797741F" w14:textId="77777777" w:rsidR="00FF3FA0" w:rsidRDefault="00F25F89">
      <w:pPr>
        <w:ind w:left="0" w:hanging="2"/>
        <w:jc w:val="both"/>
        <w:rPr>
          <w:rFonts w:ascii="Marianne" w:eastAsia="Marianne" w:hAnsi="Marianne" w:cs="Marianne"/>
        </w:rPr>
      </w:pPr>
      <w:r>
        <w:rPr>
          <w:rFonts w:ascii="Marianne" w:eastAsia="Marianne" w:hAnsi="Marianne" w:cs="Marianne"/>
        </w:rPr>
        <w:t>Toute décision de retrait du label est notifiée à la structure concernée et motivée. Dès notification, l’établissement a l’interdiction d’utiliser, sous quelque forme que ce soit, toute référence au label « Culture et Santé ».</w:t>
      </w:r>
    </w:p>
    <w:p w14:paraId="684EAF3D" w14:textId="77777777" w:rsidR="00FF3FA0" w:rsidRDefault="00FF3FA0">
      <w:pPr>
        <w:ind w:left="1" w:hanging="3"/>
        <w:jc w:val="both"/>
        <w:rPr>
          <w:rFonts w:ascii="Marianne" w:eastAsia="Marianne" w:hAnsi="Marianne" w:cs="Marianne"/>
          <w:color w:val="002060"/>
          <w:sz w:val="28"/>
          <w:szCs w:val="28"/>
        </w:rPr>
      </w:pPr>
    </w:p>
    <w:p w14:paraId="2DA5992B" w14:textId="77777777" w:rsidR="00FF3FA0" w:rsidRDefault="00F25F89">
      <w:pPr>
        <w:ind w:left="0" w:hanging="2"/>
        <w:jc w:val="both"/>
        <w:rPr>
          <w:rFonts w:ascii="Marianne" w:eastAsia="Marianne" w:hAnsi="Marianne" w:cs="Marianne"/>
          <w:color w:val="002060"/>
          <w:sz w:val="24"/>
          <w:szCs w:val="24"/>
        </w:rPr>
      </w:pPr>
      <w:r>
        <w:rPr>
          <w:rFonts w:ascii="Marianne" w:eastAsia="Marianne" w:hAnsi="Marianne" w:cs="Marianne"/>
          <w:b/>
          <w:color w:val="002060"/>
          <w:sz w:val="24"/>
          <w:szCs w:val="24"/>
        </w:rPr>
        <w:t xml:space="preserve">VIII. Articulation du label avec la procédure d’appel à projets </w:t>
      </w:r>
    </w:p>
    <w:p w14:paraId="44F1D093" w14:textId="77777777" w:rsidR="00FF3FA0" w:rsidRDefault="00F25F89">
      <w:pPr>
        <w:ind w:left="0" w:hanging="2"/>
        <w:jc w:val="both"/>
        <w:rPr>
          <w:rFonts w:ascii="Marianne" w:eastAsia="Marianne" w:hAnsi="Marianne" w:cs="Marianne"/>
        </w:rPr>
      </w:pPr>
      <w:r>
        <w:rPr>
          <w:rFonts w:ascii="Marianne" w:eastAsia="Marianne" w:hAnsi="Marianne" w:cs="Marianne"/>
        </w:rPr>
        <w:t>L’attribution du label « Culture et Santé à La Réunion » n’est pas une condition d’éligibilité aux différents appels à projets Conseil régional/Conseil départemental/DAC/ARS.</w:t>
      </w:r>
    </w:p>
    <w:sectPr w:rsidR="00FF3FA0">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CC65" w14:textId="77777777" w:rsidR="007E6821" w:rsidRDefault="00F25F89">
      <w:pPr>
        <w:spacing w:after="0" w:line="240" w:lineRule="auto"/>
        <w:ind w:left="0" w:hanging="2"/>
      </w:pPr>
      <w:r>
        <w:separator/>
      </w:r>
    </w:p>
  </w:endnote>
  <w:endnote w:type="continuationSeparator" w:id="0">
    <w:p w14:paraId="0083114E" w14:textId="77777777" w:rsidR="007E6821" w:rsidRDefault="00F25F8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080E" w14:textId="77777777" w:rsidR="004A4F12" w:rsidRDefault="004A4F12">
    <w:pPr>
      <w:pStyle w:val="Pieddepag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44019"/>
      <w:docPartObj>
        <w:docPartGallery w:val="Page Numbers (Bottom of Page)"/>
        <w:docPartUnique/>
      </w:docPartObj>
    </w:sdtPr>
    <w:sdtEndPr/>
    <w:sdtContent>
      <w:p w14:paraId="0DB06FAD" w14:textId="230A7421" w:rsidR="004A4F12" w:rsidRDefault="004A4F12">
        <w:pPr>
          <w:pStyle w:val="Pieddepage"/>
          <w:ind w:left="0" w:hanging="2"/>
          <w:jc w:val="right"/>
        </w:pPr>
        <w:r>
          <w:fldChar w:fldCharType="begin"/>
        </w:r>
        <w:r>
          <w:instrText>PAGE   \* MERGEFORMAT</w:instrText>
        </w:r>
        <w:r>
          <w:fldChar w:fldCharType="separate"/>
        </w:r>
        <w:r>
          <w:t>2</w:t>
        </w:r>
        <w:r>
          <w:fldChar w:fldCharType="end"/>
        </w:r>
      </w:p>
    </w:sdtContent>
  </w:sdt>
  <w:p w14:paraId="69532006" w14:textId="77777777" w:rsidR="004A4F12" w:rsidRDefault="004A4F12">
    <w:pPr>
      <w:pStyle w:val="Pieddepage"/>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F6206" w14:textId="77777777" w:rsidR="004A4F12" w:rsidRDefault="004A4F12">
    <w:pPr>
      <w:pStyle w:val="Pieddepag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60F4C" w14:textId="77777777" w:rsidR="007E6821" w:rsidRDefault="00F25F89">
      <w:pPr>
        <w:spacing w:after="0" w:line="240" w:lineRule="auto"/>
        <w:ind w:left="0" w:hanging="2"/>
      </w:pPr>
      <w:r>
        <w:separator/>
      </w:r>
    </w:p>
  </w:footnote>
  <w:footnote w:type="continuationSeparator" w:id="0">
    <w:p w14:paraId="15043AAA" w14:textId="77777777" w:rsidR="007E6821" w:rsidRDefault="00F25F8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E76B" w14:textId="77777777" w:rsidR="004A4F12" w:rsidRDefault="004A4F12">
    <w:pPr>
      <w:pStyle w:val="En-tt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D827" w14:textId="77777777" w:rsidR="00FF3FA0" w:rsidRDefault="00FF3FA0">
    <w:pPr>
      <w:pBdr>
        <w:top w:val="nil"/>
        <w:left w:val="nil"/>
        <w:bottom w:val="nil"/>
        <w:right w:val="nil"/>
        <w:between w:val="nil"/>
      </w:pBdr>
      <w:tabs>
        <w:tab w:val="center" w:pos="4536"/>
        <w:tab w:val="right" w:pos="9072"/>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6D00" w14:textId="77777777" w:rsidR="00FF3FA0" w:rsidRDefault="00FF3FA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105"/>
    <w:multiLevelType w:val="multilevel"/>
    <w:tmpl w:val="CBA05A5A"/>
    <w:lvl w:ilvl="0">
      <w:start w:val="2"/>
      <w:numFmt w:val="bullet"/>
      <w:pStyle w:val="Titre1"/>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F30AB3"/>
    <w:multiLevelType w:val="hybridMultilevel"/>
    <w:tmpl w:val="339EB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0C3B28"/>
    <w:multiLevelType w:val="multilevel"/>
    <w:tmpl w:val="54FA73B2"/>
    <w:lvl w:ilvl="0">
      <w:start w:val="1"/>
      <w:numFmt w:val="bullet"/>
      <w:lvlText w:val="-"/>
      <w:lvlJc w:val="left"/>
      <w:pPr>
        <w:ind w:left="1284" w:hanging="360"/>
      </w:pPr>
      <w:rPr>
        <w:u w:val="none"/>
      </w:rPr>
    </w:lvl>
    <w:lvl w:ilvl="1">
      <w:start w:val="1"/>
      <w:numFmt w:val="bullet"/>
      <w:lvlText w:val="-"/>
      <w:lvlJc w:val="left"/>
      <w:pPr>
        <w:ind w:left="2004" w:hanging="360"/>
      </w:pPr>
      <w:rPr>
        <w:u w:val="none"/>
      </w:rPr>
    </w:lvl>
    <w:lvl w:ilvl="2">
      <w:start w:val="1"/>
      <w:numFmt w:val="bullet"/>
      <w:lvlText w:val="-"/>
      <w:lvlJc w:val="left"/>
      <w:pPr>
        <w:ind w:left="2724" w:hanging="360"/>
      </w:pPr>
      <w:rPr>
        <w:u w:val="none"/>
      </w:rPr>
    </w:lvl>
    <w:lvl w:ilvl="3">
      <w:start w:val="1"/>
      <w:numFmt w:val="bullet"/>
      <w:lvlText w:val="-"/>
      <w:lvlJc w:val="left"/>
      <w:pPr>
        <w:ind w:left="3444" w:hanging="360"/>
      </w:pPr>
      <w:rPr>
        <w:u w:val="none"/>
      </w:rPr>
    </w:lvl>
    <w:lvl w:ilvl="4">
      <w:start w:val="1"/>
      <w:numFmt w:val="bullet"/>
      <w:lvlText w:val="-"/>
      <w:lvlJc w:val="left"/>
      <w:pPr>
        <w:ind w:left="4164" w:hanging="360"/>
      </w:pPr>
      <w:rPr>
        <w:u w:val="none"/>
      </w:rPr>
    </w:lvl>
    <w:lvl w:ilvl="5">
      <w:start w:val="1"/>
      <w:numFmt w:val="bullet"/>
      <w:lvlText w:val="-"/>
      <w:lvlJc w:val="left"/>
      <w:pPr>
        <w:ind w:left="4884" w:hanging="360"/>
      </w:pPr>
      <w:rPr>
        <w:u w:val="none"/>
      </w:rPr>
    </w:lvl>
    <w:lvl w:ilvl="6">
      <w:start w:val="1"/>
      <w:numFmt w:val="bullet"/>
      <w:lvlText w:val="-"/>
      <w:lvlJc w:val="left"/>
      <w:pPr>
        <w:ind w:left="5604" w:hanging="360"/>
      </w:pPr>
      <w:rPr>
        <w:u w:val="none"/>
      </w:rPr>
    </w:lvl>
    <w:lvl w:ilvl="7">
      <w:start w:val="1"/>
      <w:numFmt w:val="bullet"/>
      <w:lvlText w:val="-"/>
      <w:lvlJc w:val="left"/>
      <w:pPr>
        <w:ind w:left="6324" w:hanging="360"/>
      </w:pPr>
      <w:rPr>
        <w:u w:val="none"/>
      </w:rPr>
    </w:lvl>
    <w:lvl w:ilvl="8">
      <w:start w:val="1"/>
      <w:numFmt w:val="bullet"/>
      <w:lvlText w:val="-"/>
      <w:lvlJc w:val="left"/>
      <w:pPr>
        <w:ind w:left="7044" w:hanging="360"/>
      </w:pPr>
      <w:rPr>
        <w:u w:val="none"/>
      </w:rPr>
    </w:lvl>
  </w:abstractNum>
  <w:abstractNum w:abstractNumId="3" w15:restartNumberingAfterBreak="0">
    <w:nsid w:val="23B341F1"/>
    <w:multiLevelType w:val="multilevel"/>
    <w:tmpl w:val="1CD22B22"/>
    <w:lvl w:ilvl="0">
      <w:numFmt w:val="bullet"/>
      <w:lvlText w:val="-"/>
      <w:lvlJc w:val="left"/>
      <w:pPr>
        <w:ind w:left="720" w:hanging="360"/>
      </w:pPr>
      <w:rPr>
        <w:rFonts w:ascii="Calibri" w:eastAsia="Calibri" w:hAnsi="Calibri" w:cs="Calibri"/>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pStyle w:val="Titre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EE1416"/>
    <w:multiLevelType w:val="multilevel"/>
    <w:tmpl w:val="6D168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6FD4C99"/>
    <w:multiLevelType w:val="multilevel"/>
    <w:tmpl w:val="B002DB98"/>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16cid:durableId="1174223275">
    <w:abstractNumId w:val="3"/>
  </w:num>
  <w:num w:numId="2" w16cid:durableId="1964921910">
    <w:abstractNumId w:val="0"/>
  </w:num>
  <w:num w:numId="3" w16cid:durableId="1297104145">
    <w:abstractNumId w:val="4"/>
  </w:num>
  <w:num w:numId="4" w16cid:durableId="1249926345">
    <w:abstractNumId w:val="2"/>
  </w:num>
  <w:num w:numId="5" w16cid:durableId="1407069720">
    <w:abstractNumId w:val="5"/>
  </w:num>
  <w:num w:numId="6" w16cid:durableId="1433434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A0"/>
    <w:rsid w:val="00083C16"/>
    <w:rsid w:val="002126AB"/>
    <w:rsid w:val="004A4F12"/>
    <w:rsid w:val="007D3EDC"/>
    <w:rsid w:val="007E6821"/>
    <w:rsid w:val="00B55AD5"/>
    <w:rsid w:val="00F25F89"/>
    <w:rsid w:val="00F629F1"/>
    <w:rsid w:val="00FF3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9893"/>
  <w15:docId w15:val="{EE94FB96-E5A4-45D6-B257-D5E3D832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textDirection w:val="btLr"/>
      <w:textAlignment w:val="top"/>
      <w:outlineLvl w:val="0"/>
    </w:pPr>
    <w:rPr>
      <w:position w:val="-1"/>
      <w:lang w:eastAsia="zh-CN"/>
    </w:rPr>
  </w:style>
  <w:style w:type="paragraph" w:styleId="Titre1">
    <w:name w:val="heading 1"/>
    <w:basedOn w:val="Normal"/>
    <w:next w:val="Normal"/>
    <w:uiPriority w:val="9"/>
    <w:qFormat/>
    <w:pPr>
      <w:keepNext/>
      <w:numPr>
        <w:numId w:val="2"/>
      </w:numPr>
      <w:spacing w:before="240" w:after="60"/>
      <w:ind w:left="-1" w:hanging="1"/>
    </w:pPr>
    <w:rPr>
      <w:rFonts w:ascii="Cambria" w:eastAsia="Times New Roman" w:hAnsi="Cambria" w:cs="Times New Roman"/>
      <w:b/>
      <w:bCs/>
      <w:kern w:val="1"/>
      <w:sz w:val="32"/>
      <w:szCs w:val="32"/>
    </w:rPr>
  </w:style>
  <w:style w:type="paragraph" w:styleId="Titre2">
    <w:name w:val="heading 2"/>
    <w:basedOn w:val="Titre30"/>
    <w:next w:val="Corpsdetexte"/>
    <w:uiPriority w:val="9"/>
    <w:semiHidden/>
    <w:unhideWhenUsed/>
    <w:qFormat/>
    <w:pPr>
      <w:numPr>
        <w:ilvl w:val="1"/>
        <w:numId w:val="1"/>
      </w:numPr>
      <w:spacing w:before="200"/>
      <w:ind w:left="-1" w:hanging="1"/>
      <w:outlineLvl w:val="1"/>
    </w:pPr>
    <w:rPr>
      <w:b/>
      <w:bCs/>
      <w:sz w:val="32"/>
      <w:szCs w:val="32"/>
    </w:rPr>
  </w:style>
  <w:style w:type="paragraph" w:styleId="Titre3">
    <w:name w:val="heading 3"/>
    <w:basedOn w:val="Titre30"/>
    <w:next w:val="Corpsdetexte"/>
    <w:uiPriority w:val="9"/>
    <w:semiHidden/>
    <w:unhideWhenUsed/>
    <w:qFormat/>
    <w:pPr>
      <w:numPr>
        <w:ilvl w:val="2"/>
        <w:numId w:val="1"/>
      </w:numPr>
      <w:spacing w:before="140"/>
      <w:ind w:left="-1" w:hanging="1"/>
      <w:outlineLvl w:val="2"/>
    </w:pPr>
    <w:rPr>
      <w:b/>
      <w:bCs/>
      <w:color w:val="808080"/>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Titre30"/>
    <w:next w:val="Corpsdetexte"/>
    <w:uiPriority w:val="10"/>
    <w:qFormat/>
    <w:pPr>
      <w:jc w:val="center"/>
    </w:pPr>
    <w:rPr>
      <w:b/>
      <w:bCs/>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Calibri" w:hAnsi="Calibri" w:cs="Times New Roman" w:hint="default"/>
      <w:w w:val="100"/>
      <w:position w:val="-1"/>
      <w:effect w:val="none"/>
      <w:vertAlign w:val="baseline"/>
      <w:cs w:val="0"/>
      <w:em w:val="none"/>
      <w:lang w:bidi="en-US"/>
    </w:rPr>
  </w:style>
  <w:style w:type="character" w:customStyle="1" w:styleId="WW8Num3z1">
    <w:name w:val="WW8Num3z1"/>
    <w:rPr>
      <w:rFonts w:ascii="Courier New" w:eastAsia="Times New Roman" w:hAnsi="Courier New" w:cs="Courier New" w:hint="default"/>
      <w:w w:val="100"/>
      <w:position w:val="-1"/>
      <w:effect w:val="none"/>
      <w:vertAlign w:val="baseline"/>
      <w:cs w:val="0"/>
      <w:em w:val="none"/>
      <w:lang w:bidi="en-US"/>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Symbol" w:hAnsi="Symbol" w:cs="Symbol" w:hint="default"/>
      <w:w w:val="100"/>
      <w:position w:val="-1"/>
      <w:effect w:val="none"/>
      <w:vertAlign w:val="baseline"/>
      <w:cs w:val="0"/>
      <w:em w:val="none"/>
      <w:lang w:val="en-US"/>
    </w:rPr>
  </w:style>
  <w:style w:type="character" w:customStyle="1" w:styleId="WW8Num4z1">
    <w:name w:val="WW8Num4z1"/>
    <w:rPr>
      <w:rFonts w:ascii="Courier New" w:hAnsi="Courier New" w:cs="Courier New"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Policepardfaut3">
    <w:name w:val="Police par défaut3"/>
    <w:rPr>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Policepardfaut2">
    <w:name w:val="Police par défaut2"/>
    <w:rPr>
      <w:w w:val="100"/>
      <w:position w:val="-1"/>
      <w:effect w:val="none"/>
      <w:vertAlign w:val="baseline"/>
      <w:cs w:val="0"/>
      <w:em w:val="none"/>
    </w:rPr>
  </w:style>
  <w:style w:type="character" w:customStyle="1" w:styleId="WW8Num5z0">
    <w:name w:val="WW8Num5z0"/>
    <w:rPr>
      <w:rFonts w:ascii="Calibri" w:eastAsia="Calibri" w:hAnsi="Calibri" w:cs="Times New Roman"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5z3">
    <w:name w:val="WW8Num5z3"/>
    <w:rPr>
      <w:rFonts w:ascii="Symbol" w:hAnsi="Symbol" w:cs="Symbol" w:hint="default"/>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Wingdings" w:hAnsi="Wingdings" w:cs="Wingdings"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3">
    <w:name w:val="WW8Num7z3"/>
    <w:rPr>
      <w:rFonts w:ascii="Symbol" w:hAnsi="Symbol" w:cs="Symbol" w:hint="default"/>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rFonts w:ascii="Calibri" w:eastAsia="Calibri" w:hAnsi="Calibri" w:cs="Times New Roman" w:hint="default"/>
      <w:w w:val="100"/>
      <w:position w:val="-1"/>
      <w:effect w:val="none"/>
      <w:vertAlign w:val="baseline"/>
      <w:cs w:val="0"/>
      <w:em w:val="none"/>
    </w:rPr>
  </w:style>
  <w:style w:type="character" w:customStyle="1" w:styleId="WW8Num9z1">
    <w:name w:val="WW8Num9z1"/>
    <w:rPr>
      <w:rFonts w:ascii="Courier New" w:hAnsi="Courier New" w:cs="Courier New" w:hint="default"/>
      <w:w w:val="100"/>
      <w:position w:val="-1"/>
      <w:effect w:val="none"/>
      <w:vertAlign w:val="baseline"/>
      <w:cs w:val="0"/>
      <w:em w:val="none"/>
    </w:rPr>
  </w:style>
  <w:style w:type="character" w:customStyle="1" w:styleId="WW8Num9z2">
    <w:name w:val="WW8Num9z2"/>
    <w:rPr>
      <w:rFonts w:ascii="Wingdings" w:hAnsi="Wingdings" w:cs="Wingdings" w:hint="default"/>
      <w:w w:val="100"/>
      <w:position w:val="-1"/>
      <w:effect w:val="none"/>
      <w:vertAlign w:val="baseline"/>
      <w:cs w:val="0"/>
      <w:em w:val="none"/>
    </w:rPr>
  </w:style>
  <w:style w:type="character" w:customStyle="1" w:styleId="WW8Num9z3">
    <w:name w:val="WW8Num9z3"/>
    <w:rPr>
      <w:rFonts w:ascii="Symbol" w:hAnsi="Symbol" w:cs="Symbol" w:hint="default"/>
      <w:w w:val="100"/>
      <w:position w:val="-1"/>
      <w:effect w:val="none"/>
      <w:vertAlign w:val="baseline"/>
      <w:cs w:val="0"/>
      <w:em w:val="none"/>
    </w:rPr>
  </w:style>
  <w:style w:type="character" w:customStyle="1" w:styleId="WW8Num10z0">
    <w:name w:val="WW8Num10z0"/>
    <w:rPr>
      <w:rFonts w:ascii="Calibri" w:eastAsia="Calibri" w:hAnsi="Calibri"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Policepardfaut1">
    <w:name w:val="Police par défaut1"/>
    <w:rPr>
      <w:w w:val="100"/>
      <w:position w:val="-1"/>
      <w:effect w:val="none"/>
      <w:vertAlign w:val="baseline"/>
      <w:cs w:val="0"/>
      <w:em w:val="none"/>
    </w:rPr>
  </w:style>
  <w:style w:type="character" w:customStyle="1" w:styleId="Titre1Car">
    <w:name w:val="Titre 1 Car"/>
    <w:rPr>
      <w:rFonts w:ascii="Cambria" w:eastAsia="Times New Roman" w:hAnsi="Cambria" w:cs="Times New Roman"/>
      <w:b/>
      <w:bCs/>
      <w:w w:val="100"/>
      <w:kern w:val="1"/>
      <w:position w:val="-1"/>
      <w:sz w:val="32"/>
      <w:szCs w:val="32"/>
      <w:effect w:val="none"/>
      <w:vertAlign w:val="baseline"/>
      <w:cs w:val="0"/>
      <w:em w:val="none"/>
    </w:rPr>
  </w:style>
  <w:style w:type="character" w:customStyle="1" w:styleId="En-tteCar">
    <w:name w:val="En-tête Car"/>
    <w:rPr>
      <w:w w:val="100"/>
      <w:position w:val="-1"/>
      <w:sz w:val="22"/>
      <w:szCs w:val="22"/>
      <w:effect w:val="none"/>
      <w:vertAlign w:val="baseline"/>
      <w:cs w:val="0"/>
      <w:em w:val="none"/>
    </w:rPr>
  </w:style>
  <w:style w:type="character" w:customStyle="1" w:styleId="PieddepageCar">
    <w:name w:val="Pied de page Car"/>
    <w:uiPriority w:val="99"/>
    <w:rPr>
      <w:w w:val="100"/>
      <w:position w:val="-1"/>
      <w:sz w:val="22"/>
      <w:szCs w:val="22"/>
      <w:effect w:val="none"/>
      <w:vertAlign w:val="baseline"/>
      <w:cs w:val="0"/>
      <w:em w:val="none"/>
    </w:rPr>
  </w:style>
  <w:style w:type="character" w:styleId="Lienhypertexte">
    <w:name w:val="Hyperlink"/>
    <w:rPr>
      <w:color w:val="000080"/>
      <w:w w:val="100"/>
      <w:position w:val="-1"/>
      <w:u w:val="single"/>
      <w:effect w:val="none"/>
      <w:vertAlign w:val="baseline"/>
      <w:cs w:val="0"/>
      <w:em w:val="none"/>
    </w:rPr>
  </w:style>
  <w:style w:type="character" w:customStyle="1" w:styleId="NotedebasdepageCar">
    <w:name w:val="Note de bas de page Car"/>
    <w:rPr>
      <w:rFonts w:ascii="Calibri" w:eastAsia="Calibri" w:hAnsi="Calibri" w:cs="Calibri"/>
      <w:w w:val="100"/>
      <w:position w:val="-1"/>
      <w:effect w:val="none"/>
      <w:vertAlign w:val="baseline"/>
      <w:cs w:val="0"/>
      <w:em w:val="none"/>
      <w:lang w:eastAsia="zh-CN"/>
    </w:rPr>
  </w:style>
  <w:style w:type="character" w:customStyle="1" w:styleId="Caractresdenotedebasdepage">
    <w:name w:val="Caractères de note de bas de page"/>
    <w:rPr>
      <w:w w:val="100"/>
      <w:position w:val="-1"/>
      <w:effect w:val="none"/>
      <w:vertAlign w:val="superscript"/>
      <w:cs w:val="0"/>
      <w:em w:val="none"/>
    </w:rPr>
  </w:style>
  <w:style w:type="character" w:customStyle="1" w:styleId="Appelnotedebasdep1">
    <w:name w:val="Appel note de bas de p.1"/>
    <w:rPr>
      <w:w w:val="100"/>
      <w:position w:val="-1"/>
      <w:effect w:val="none"/>
      <w:vertAlign w:val="superscript"/>
      <w:cs w:val="0"/>
      <w:em w:val="none"/>
    </w:rPr>
  </w:style>
  <w:style w:type="character" w:customStyle="1" w:styleId="Caractresdenotedefin">
    <w:name w:val="Caractères de note de fin"/>
    <w:rPr>
      <w:w w:val="100"/>
      <w:position w:val="-1"/>
      <w:effect w:val="none"/>
      <w:vertAlign w:val="superscript"/>
      <w:cs w:val="0"/>
      <w:em w:val="none"/>
    </w:rPr>
  </w:style>
  <w:style w:type="character" w:customStyle="1" w:styleId="WW-Caractresdenotedefin">
    <w:name w:val="WW-Caractères de note de fin"/>
    <w:rPr>
      <w:w w:val="100"/>
      <w:position w:val="-1"/>
      <w:effect w:val="none"/>
      <w:vertAlign w:val="baseline"/>
      <w:cs w:val="0"/>
      <w:em w:val="none"/>
    </w:rPr>
  </w:style>
  <w:style w:type="character" w:styleId="Appelnotedebasdep">
    <w:name w:val="footnote reference"/>
    <w:rPr>
      <w:w w:val="100"/>
      <w:position w:val="-1"/>
      <w:effect w:val="none"/>
      <w:vertAlign w:val="superscript"/>
      <w:cs w:val="0"/>
      <w:em w:val="none"/>
    </w:rPr>
  </w:style>
  <w:style w:type="character" w:styleId="Appeldenotedefin">
    <w:name w:val="endnote reference"/>
    <w:rPr>
      <w:w w:val="100"/>
      <w:position w:val="-1"/>
      <w:effect w:val="none"/>
      <w:vertAlign w:val="superscript"/>
      <w:cs w:val="0"/>
      <w:em w:val="none"/>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customStyle="1" w:styleId="Titre10">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Grillemoyenne1-Accent21">
    <w:name w:val="Grille moyenne 1 - Accent 21"/>
    <w:basedOn w:val="Normal"/>
    <w:pPr>
      <w:ind w:left="720" w:firstLine="0"/>
      <w:contextualSpacing/>
    </w:pPr>
  </w:style>
  <w:style w:type="paragraph" w:styleId="Paragraphedeliste">
    <w:name w:val="List Paragraph"/>
    <w:basedOn w:val="Normal"/>
    <w:uiPriority w:val="34"/>
    <w:qFormat/>
    <w:pPr>
      <w:spacing w:line="252" w:lineRule="auto"/>
      <w:ind w:left="720" w:firstLine="0"/>
      <w:contextualSpacing/>
    </w:pPr>
    <w:rPr>
      <w:rFonts w:ascii="Cambria" w:eastAsia="Times New Roman" w:hAnsi="Cambria" w:cs="Times New Roman"/>
      <w:lang w:bidi="en-US"/>
    </w:rPr>
  </w:style>
  <w:style w:type="paragraph" w:styleId="En-tte">
    <w:name w:val="header"/>
    <w:basedOn w:val="Normal"/>
    <w:pPr>
      <w:tabs>
        <w:tab w:val="center" w:pos="4536"/>
        <w:tab w:val="right" w:pos="9072"/>
      </w:tabs>
    </w:pPr>
  </w:style>
  <w:style w:type="paragraph" w:styleId="Pieddepage">
    <w:name w:val="footer"/>
    <w:basedOn w:val="Normal"/>
    <w:uiPriority w:val="99"/>
    <w:pPr>
      <w:tabs>
        <w:tab w:val="center" w:pos="4536"/>
        <w:tab w:val="right" w:pos="9072"/>
      </w:tabs>
    </w:pPr>
  </w:style>
  <w:style w:type="paragraph" w:styleId="Notedebasdepage">
    <w:name w:val="footnote text"/>
    <w:basedOn w:val="Normal"/>
    <w:rPr>
      <w:sz w:val="20"/>
      <w:szCs w:val="20"/>
    </w:rPr>
  </w:style>
  <w:style w:type="paragraph" w:customStyle="1" w:styleId="Quotations">
    <w:name w:val="Quotations"/>
    <w:basedOn w:val="Normal"/>
    <w:pPr>
      <w:spacing w:after="283"/>
      <w:ind w:left="567" w:right="567" w:firstLine="0"/>
    </w:p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edebulles">
    <w:name w:val="Balloon Text"/>
    <w:basedOn w:val="Normal"/>
    <w:qFormat/>
    <w:pPr>
      <w:spacing w:after="0" w:line="240" w:lineRule="auto"/>
    </w:pPr>
    <w:rPr>
      <w:rFonts w:ascii="Segoe UI" w:hAnsi="Segoe UI" w:cs="Segoe UI"/>
      <w:sz w:val="18"/>
      <w:szCs w:val="18"/>
    </w:rPr>
  </w:style>
  <w:style w:type="character" w:customStyle="1" w:styleId="TextedebullesCar">
    <w:name w:val="Texte de bulles Car"/>
    <w:rPr>
      <w:rFonts w:ascii="Segoe UI" w:eastAsia="Calibri" w:hAnsi="Segoe UI" w:cs="Segoe UI"/>
      <w:w w:val="100"/>
      <w:position w:val="-1"/>
      <w:sz w:val="18"/>
      <w:szCs w:val="18"/>
      <w:effect w:val="none"/>
      <w:vertAlign w:val="baseline"/>
      <w:cs w:val="0"/>
      <w:em w:val="non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ZctKVbHuvrnFTZB84EinX3AoAQ==">CgMxLjAiigIKC0FBQUFfOFR4RGM4EtQBCgtBQUFBXzhUeERjOBILQUFBQV84VHhEYzgaDQoJdGV4dC9odG1sEgAiDgoKdGV4dC9wbGFpbhIAKhsiFTExNzIzNDM2NzMwNTM2NTU0Nzk0OCgAOAAw/9Dv5roxOJTX7+a6MUo0CiRhcHBsaWNhdGlvbi92bmQuZ29vZ2xlLWFwcHMuZG9jcy5tZHMaDMLX2uQBBiIECAEQAVoMZ240dTV4MzI2ODBucgIgAHgAggEUc3VnZ2VzdC55M2xzZThydXFnMTKaAQYIABAAGACwAQC4AQAY/9Dv5roxIJTX7+a6MTAAQhRzdWdnZXN0LnkzbHNlOHJ1cWcxMjIIaC5namRneHM4AGonChRzdWdnZXN0LnduNzZkMzdlM3ltZBIPR3VpbMOobmUgVEFDT1VOaicKFHN1Z2dlc3QubGIzNXJjeHFua2d0Eg9HdWlsw6huZSBUQUNPVU5qJwoUc3VnZ2VzdC5reHV5OG5xY2MzMG8SD0d1aWzDqG5lIFRBQ09VTmonChRzdWdnZXN0Lmk5NHp2dWpoeXdyYhIPR3VpbMOobmUgVEFDT1VOaicKFHN1Z2dlc3QuZDZ5dzUweWd5dnJqEg9HdWlsw6huZSBUQUNPVU5qJwoUc3VnZ2VzdC4yYmRmOGcxeWxncm8SD0d1aWzDqG5lIFRBQ09VTmonChRzdWdnZXN0LmlqN3V1Y2lhc2RwNBIPR3VpbMOobmUgVEFDT1VOaicKFHN1Z2dlc3QuMzVjeWRpcHZ4Y3llEg9HdWlsw6huZSBUQUNPVU5qJwoUc3VnZ2VzdC5qaDZqbHRkc3ptNzgSD0d1aWzDqG5lIFRBQ09VTmonChRzdWdnZXN0LnJqMjRxMnN3Y24xNBIPR3VpbMOobmUgVEFDT1VOaicKFHN1Z2dlc3QuczdyaWQzN2o0ZjA3Eg9HdWlsw6huZSBUQUNPVU5qJwoUc3VnZ2VzdC5lcDRoM25uMzJvMm8SD0d1aWzDqG5lIFRBQ09VTmonChRzdWdnZXN0Lnk1NnZyMmQyOHI0ahIPR3VpbMOobmUgVEFDT1VOaicKFHN1Z2dlc3Qud2w3NXA3N204ZGd1Eg9HdWlsw6huZSBUQUNPVU5qJwoUc3VnZ2VzdC4zaGowZTdoeHMzdTQSD0d1aWzDqG5lIFRBQ09VTmonChRzdWdnZXN0Lm52aGJ1ajFmMmpiMRIPR3VpbMOobmUgVEFDT1VOaicKFHN1Z2dlc3QucjhzN2txaGhpcHgyEg9HdWlsw6huZSBUQUNPVU5qJwoUc3VnZ2VzdC5leGU5MmFtNm9hcnoSD0d1aWzDqG5lIFRBQ09VTmonChRzdWdnZXN0LmwzZG5qeGw5Y3JkNxIPR3VpbMOobmUgVEFDT1VOaicKFHN1Z2dlc3QubWNtb2h1Y2Q1NzV6Eg9HdWlsw6huZSBUQUNPVU5qJwoUc3VnZ2VzdC5pdG8wczI0cnRhazgSD0d1aWzDqG5lIFRBQ09VTmonChRzdWdnZXN0Lnc1ZjcxY3k2Mmw1bxIPR3VpbMOobmUgVEFDT1VOaicKFHN1Z2dlc3QuMmZlamRrbXJjbDh0Eg9HdWlsw6huZSBUQUNPVU5qJwoUc3VnZ2VzdC5yZzZlc3lsZW1qOWoSD0d1aWzDqG5lIFRBQ09VTmonChRzdWdnZXN0LjZrYjc5M3B5bWljcxIPR3VpbMOobmUgVEFDT1VOaicKFHN1Z2dlc3QueDVwdTdiMjl5MW5xEg9HdWlsw6huZSBUQUNPVU5qJwoUc3VnZ2VzdC52bjFjYXkzc2U0aWcSD0d1aWzDqG5lIFRBQ09VTmonChRzdWdnZXN0LmJvdmJrMTJsZGZpZBIPR3VpbMOobmUgVEFDT1VOaiYKE3N1Z2dlc3QuM3lqMGM4cGw3aW0SD0d1aWzDqG5lIFRBQ09VTmonChRzdWdnZXN0LjJ2Y2E5ZXduNDZ4bhIPR3VpbMOobmUgVEFDT1VOaiYKE3N1Z2dlc3QuZ2I3anM5a2J5NzMSD0d1aWzDqG5lIFRBQ09VTmonChRzdWdnZXN0LjNldTh0cmh4ZnFkcBIPR3VpbMOobmUgVEFDT1VOaicKFHN1Z2dlc3QuOXQzc3NpZTFoejAwEg9HdWlsw6huZSBUQUNPVU5qJwoUc3VnZ2VzdC5lY2x2enNzenR0ODkSD0d1aWzDqG5lIFRBQ09VTmonChRzdWdnZXN0LmdxdnZtMjk2NTdvcRIPR3VpbMOobmUgVEFDT1VOaicKFHN1Z2dlc3QuaWtvM2c3OW43bG9kEg9HdWlsw6huZSBUQUNPVU5qJwoUc3VnZ2VzdC5weW5hNWI3dnM4cGMSD0d1aWzDqG5lIFRBQ09VTmonChRzdWdnZXN0LnR0cDl2a3l0Mm4xNhIPR3VpbMOobmUgVEFDT1VOaicKFHN1Z2dlc3QuZnZjZDA4aDNidGk0Eg9HdWlsw6huZSBUQUNPVU5qJwoUc3VnZ2VzdC5scWtlbnBzZW5lb2cSD0d1aWzDqG5lIFRBQ09VTmonChRzdWdnZXN0LjFwMWZxMGRkcXNraxIPR3VpbMOobmUgVEFDT1VOaicKFHN1Z2dlc3QueDRlMHVxbzZjbjEwEg9HdWlsw6huZSBUQUNPVU5qJwoUc3VnZ2VzdC55M2xzZThydXFnMTISD0d1aWzDqG5lIFRBQ09VTmonChRzdWdnZXN0LnF1bmdha2JvenJqaBIPR3VpbMOobmUgVEFDT1VOaicKFHN1Z2dlc3QubnRtZjk3YmFlYm1zEg9HdWlsw6huZSBUQUNPVU5qJwoUc3VnZ2VzdC5ibXliaXl0M2wyNWESD0d1aWzDqG5lIFRBQ09VTmonChRzdWdnZXN0LjNubmVuZHg1dDk1OBIPR3VpbMOobmUgVEFDT1VOaicKFHN1Z2dlc3QuZzdhcmdkaHI1aWYzEg9HdWlsw6huZSBUQUNPVU5qJwoUc3VnZ2VzdC5oZnphbDZ6YnBxcGUSD0d1aWzDqG5lIFRBQ09VTmonChRzdWdnZXN0Lml3ZXZ1aHYxMWMyehIPR3VpbMOobmUgVEFDT1VOaicKFHN1Z2dlc3QuN3ljczByeGp1djV6Eg9HdWlsw6huZSBUQUNPVU5qJwoUc3VnZ2VzdC40cGJ3dnM0dWpxcG0SD0d1aWzDqG5lIFRBQ09VTmonChRzdWdnZXN0LmIxdWthMG5hMDN6dxIPR3VpbMOobmUgVEFDT1VOaicKFHN1Z2dlc3QuMmNuZ3NocGQ4em02Eg9HdWlsw6huZSBUQUNPVU5yITEyak1Cekcydl9qSVlDdmk1UGVDMHNiQWJ6bGF1OEJ0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1941</Words>
  <Characters>10681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amansotte</dc:creator>
  <cp:lastModifiedBy>HAMON, Marie (ARS-REUNION)</cp:lastModifiedBy>
  <cp:revision>3</cp:revision>
  <dcterms:created xsi:type="dcterms:W3CDTF">2025-02-18T07:39:00Z</dcterms:created>
  <dcterms:modified xsi:type="dcterms:W3CDTF">2025-03-20T10:07:00Z</dcterms:modified>
</cp:coreProperties>
</file>